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623" w:rsidRPr="001B7623" w:rsidRDefault="001B7623" w:rsidP="001B7623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1B7623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Универсальная </w:t>
      </w:r>
      <w:proofErr w:type="spellStart"/>
      <w:r w:rsidRPr="001B7623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противоковидная</w:t>
      </w:r>
      <w:proofErr w:type="spellEnd"/>
      <w:r w:rsidRPr="001B7623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вакцина с новым механизмом действия</w:t>
      </w:r>
    </w:p>
    <w:p w:rsidR="001B7623" w:rsidRPr="001B7623" w:rsidRDefault="001B7623" w:rsidP="001B762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bookmarkStart w:id="0" w:name="_GoBack"/>
      <w:bookmarkEnd w:id="0"/>
    </w:p>
    <w:p w:rsidR="001B7623" w:rsidRPr="001B7623" w:rsidRDefault="001B7623" w:rsidP="001B7623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proofErr w:type="spellStart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Journal</w:t>
      </w:r>
      <w:proofErr w:type="spellEnd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of</w:t>
      </w:r>
      <w:proofErr w:type="spellEnd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Infection</w:t>
      </w:r>
      <w:proofErr w:type="spellEnd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 xml:space="preserve"> опубликовал результаты 3-й фазы клинических испытаний эффективности и безопасности вакцины «</w:t>
      </w:r>
      <w:proofErr w:type="spellStart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Конвасэл</w:t>
      </w:r>
      <w:proofErr w:type="spellEnd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», разработанной в Санкт-Петербургском НИИ вакцин и сывороток ФМБА России. «</w:t>
      </w:r>
      <w:proofErr w:type="spellStart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Конвасэл</w:t>
      </w:r>
      <w:proofErr w:type="spellEnd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 xml:space="preserve">» стала первой в мире зарегистрированной вакциной, основанной на применении компонентов самого консервативного </w:t>
      </w:r>
      <w:proofErr w:type="spellStart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нуклеокапсидного</w:t>
      </w:r>
      <w:proofErr w:type="spellEnd"/>
      <w:r w:rsidRPr="001B7623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 xml:space="preserve"> (N) белка вируса SARS-CoV-2.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Поскольку публикации в научных журналах в силу объективных причин выходят со значительным запозданием, важно отметить, что еще в начале лета Министерство здравоохранения России по итогам завершившейся 3-й фазы клинических испытаний выдало постоянное регистрационное удостоверение на субъединичную рекомбинантную вакцину для профилактики 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коронавирусной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инфекции «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Конвасэл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». В ходе испытаний оценивалось количество лабораторно подтвержденных случаев заболеваемости COVID-19 в течение 180 дней (не ранее 15-го дня после вакцинации).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Препарат показал эффективность 85,2 %, среди добровольцев старше 60 лет — 91,7 %. При однократной иммунизации специфический титр антител возрастал в 14,7 раза в общей популяции и в 20,1 раза в группе лиц 60+. При этом специфический клеточный ответ возрастал, соответственно, в 2,7 и 2,5 раза. В исследовании этой фазы участвовало 5 229 добровольцев, 3 486 из них получили вакцину, а 1 743 — плацебо.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Суммарно во всех фазах испытаний вакцины «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Конвасэл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» приняло участие более 5 800 добровольцев, из них 4 028 человек получили препарат. Нежелательные явления, связанные с вакцинацией, носили в подавляющем большинстве случаев локальный характер (покраснение, боль, зуд в месте инъекции) и проходили без дополнительной терапии в течение 2-х дней. Ни одного случая серьезного нежелательного явления, </w:t>
      </w:r>
      <w:proofErr w:type="gram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связанного</w:t>
      </w:r>
      <w:proofErr w:type="gram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с вакцинацией, в ходе проведенных клинических исследований зарегистрировано не было.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Вакцинация препаратом «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Конвасэл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» формирует гуморальный и клеточный иммунитет, препятствующий развитию инфекции, вызываемой SARS-CoV-2.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На поверхности капель эмульсии вспомогательных веществ белок N 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презентируется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моноцитам, привлекаемым из кровотока за счет локального повышения уровня цитокинов. </w:t>
      </w:r>
      <w:proofErr w:type="gram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Несущие антиген клетки мигрируют в дренирующие лимфоузлы с активацией в них клеток врожденного и адаптивного иммунитета.</w:t>
      </w:r>
      <w:proofErr w:type="gram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За счет активации клеток натуральных </w:t>
      </w:r>
      <w:proofErr w:type="gram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киллеров</w:t>
      </w:r>
      <w:proofErr w:type="gram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в сочетании со специфическими антителами реализуется механизм лизиса зараженных клеток. 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Нуклеокапсидный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(N) белок мало подвержен мутационным изменениям (в отличие от S-белка, на который направлено действие большинства 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противоковидных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вакцин и который весьма подвержен изменениям). Это делает вакцину «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Конвасэл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» универсальной для различных штаммов 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коронавируса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. Продолжительность поствакцинального иммунитета и защиты составляет 12 месяцев.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Вакцина нового поколения изготавливается в формате полного цикла в новом цехе рекомбинантных препаратов в Санкт-Петербургском НИИ вакцин и сывороток ФМБА России. Каждая произведенная серия проверяется в Научном центре экспертизы средств медицинского применения Минздрава РФ.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С момента первой регистрации в марте 2022 года препарат в России получили свыше 265 тысяч человек, менее 1 % заболели </w:t>
      </w:r>
      <w:proofErr w:type="spellStart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ковидом</w:t>
      </w:r>
      <w:proofErr w:type="spellEnd"/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.</w:t>
      </w:r>
    </w:p>
    <w:p w:rsidR="001B7623" w:rsidRPr="001B7623" w:rsidRDefault="001B7623" w:rsidP="001B762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B7623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lastRenderedPageBreak/>
        <w:t>С 31 марта 2023 года вакцину разрешили использовать в Никарагуа, и она показала себя как безопасный и эффективный препарат.</w:t>
      </w:r>
    </w:p>
    <w:p w:rsidR="007C2684" w:rsidRDefault="007C2684"/>
    <w:sectPr w:rsidR="007C26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623"/>
    <w:rsid w:val="001B7623"/>
    <w:rsid w:val="007C2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B76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76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posted-on">
    <w:name w:val="posted-on"/>
    <w:basedOn w:val="a0"/>
    <w:rsid w:val="001B7623"/>
  </w:style>
  <w:style w:type="character" w:styleId="a3">
    <w:name w:val="Hyperlink"/>
    <w:basedOn w:val="a0"/>
    <w:uiPriority w:val="99"/>
    <w:semiHidden/>
    <w:unhideWhenUsed/>
    <w:rsid w:val="001B7623"/>
    <w:rPr>
      <w:color w:val="0000FF"/>
      <w:u w:val="single"/>
    </w:rPr>
  </w:style>
  <w:style w:type="character" w:customStyle="1" w:styleId="author">
    <w:name w:val="author"/>
    <w:basedOn w:val="a0"/>
    <w:rsid w:val="001B7623"/>
  </w:style>
  <w:style w:type="paragraph" w:styleId="a4">
    <w:name w:val="Normal (Web)"/>
    <w:basedOn w:val="a"/>
    <w:uiPriority w:val="99"/>
    <w:semiHidden/>
    <w:unhideWhenUsed/>
    <w:rsid w:val="001B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B762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B76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76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posted-on">
    <w:name w:val="posted-on"/>
    <w:basedOn w:val="a0"/>
    <w:rsid w:val="001B7623"/>
  </w:style>
  <w:style w:type="character" w:styleId="a3">
    <w:name w:val="Hyperlink"/>
    <w:basedOn w:val="a0"/>
    <w:uiPriority w:val="99"/>
    <w:semiHidden/>
    <w:unhideWhenUsed/>
    <w:rsid w:val="001B7623"/>
    <w:rPr>
      <w:color w:val="0000FF"/>
      <w:u w:val="single"/>
    </w:rPr>
  </w:style>
  <w:style w:type="character" w:customStyle="1" w:styleId="author">
    <w:name w:val="author"/>
    <w:basedOn w:val="a0"/>
    <w:rsid w:val="001B7623"/>
  </w:style>
  <w:style w:type="paragraph" w:styleId="a4">
    <w:name w:val="Normal (Web)"/>
    <w:basedOn w:val="a"/>
    <w:uiPriority w:val="99"/>
    <w:semiHidden/>
    <w:unhideWhenUsed/>
    <w:rsid w:val="001B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B76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01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291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489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2025-01-13T06:01:00Z</dcterms:created>
  <dcterms:modified xsi:type="dcterms:W3CDTF">2025-01-13T06:02:00Z</dcterms:modified>
</cp:coreProperties>
</file>