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b/>
          <w:color w:val="444444"/>
          <w:sz w:val="32"/>
          <w:szCs w:val="20"/>
        </w:rPr>
      </w:pPr>
      <w:r w:rsidRPr="00E74BE2">
        <w:rPr>
          <w:b/>
          <w:color w:val="444444"/>
          <w:sz w:val="32"/>
          <w:szCs w:val="20"/>
        </w:rPr>
        <w:t xml:space="preserve">  Курение – фактор риска развития хронических неинфекционных заболеваний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>   Табак остается одной из серьезных угроз для общественного здоровья. По данным Всемирной организации здравоохранения, табак ежегодно уносит жизни более 7 миллионов человек в мире, в том числе около 1,6 миллиона некурящих людей, подвергавшихся воздействию вторичного табачного дыма.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>   Курение является значимым фактором риска развития хронических неинфекционных заболеваний. Оно повышает вероятность болезней сердца и сосудов, органов дыхания, онкологических заболеваний, ухудшает течение хронических болезней, снижает физическую выносливость и качество жизни. Опасность представляет не только активное, но и пассивное курение. Табачный дым особенно вреден для детей, беременных женщин, пожилых людей и лиц с хроническими заболеваниями.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 xml:space="preserve">   Отдельного внимания требует распространение среди молодежи электронных систем курения, </w:t>
      </w:r>
      <w:proofErr w:type="spellStart"/>
      <w:r w:rsidRPr="00E74BE2">
        <w:rPr>
          <w:color w:val="444444"/>
          <w:szCs w:val="20"/>
        </w:rPr>
        <w:t>вейпов</w:t>
      </w:r>
      <w:proofErr w:type="spellEnd"/>
      <w:r w:rsidRPr="00E74BE2">
        <w:rPr>
          <w:color w:val="444444"/>
          <w:szCs w:val="20"/>
        </w:rPr>
        <w:t>, нагреваемых табачных изделий и никотиновых смесей. Их нередко воспринимают как «безопасную альтернативу» обычным сигаретам, однако это заблуждение.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proofErr w:type="gramStart"/>
      <w:r w:rsidRPr="00E74BE2">
        <w:rPr>
          <w:color w:val="444444"/>
          <w:szCs w:val="20"/>
        </w:rPr>
        <w:t xml:space="preserve">Никотин вызывает зависимость, влияет на нервную и </w:t>
      </w:r>
      <w:proofErr w:type="spellStart"/>
      <w:r w:rsidRPr="00E74BE2">
        <w:rPr>
          <w:color w:val="444444"/>
          <w:szCs w:val="20"/>
        </w:rPr>
        <w:t>сердечно-сосудистую</w:t>
      </w:r>
      <w:proofErr w:type="spellEnd"/>
      <w:r w:rsidRPr="00E74BE2">
        <w:rPr>
          <w:color w:val="444444"/>
          <w:szCs w:val="20"/>
        </w:rPr>
        <w:t xml:space="preserve"> системы, а аэрозоли таких устройств могут содержать вещества, раздражающие дыхательные пути и неблагоприятно влияющие на организм.</w:t>
      </w:r>
      <w:proofErr w:type="gramEnd"/>
      <w:r w:rsidRPr="00E74BE2">
        <w:rPr>
          <w:color w:val="444444"/>
          <w:szCs w:val="20"/>
        </w:rPr>
        <w:t xml:space="preserve"> По данным ВОЗ, в мире около 40 миллионов подростков в возрасте 13-15 лет употребляют табак, а 15 миллионов подростков используют электронные сигареты.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 xml:space="preserve">   Отказ от курения приносит пользу в любом возрасте. Уже в первые дни после прекращения курения улучшается работа </w:t>
      </w:r>
      <w:proofErr w:type="spellStart"/>
      <w:r w:rsidRPr="00E74BE2">
        <w:rPr>
          <w:color w:val="444444"/>
          <w:szCs w:val="20"/>
        </w:rPr>
        <w:t>сердечно-сосудистой</w:t>
      </w:r>
      <w:proofErr w:type="spellEnd"/>
      <w:r w:rsidRPr="00E74BE2">
        <w:rPr>
          <w:color w:val="444444"/>
          <w:szCs w:val="20"/>
        </w:rPr>
        <w:t xml:space="preserve"> и </w:t>
      </w:r>
      <w:proofErr w:type="gramStart"/>
      <w:r w:rsidRPr="00E74BE2">
        <w:rPr>
          <w:color w:val="444444"/>
          <w:szCs w:val="20"/>
        </w:rPr>
        <w:t>дыхательной</w:t>
      </w:r>
      <w:proofErr w:type="gramEnd"/>
      <w:r w:rsidRPr="00E74BE2">
        <w:rPr>
          <w:color w:val="444444"/>
          <w:szCs w:val="20"/>
        </w:rPr>
        <w:t xml:space="preserve"> систем, постепенно снижается риск осложнений, улучшается самочувствие, сон и физическая активность. Важно понимать: никотиновая зависимость – это не слабость характера, а состояние, с которым можно и нужно работать. Поддержка семьи, консультация медицинского работника, осознанная мотивация и отказ от ситуаций, провоцирующих курение, значительно повышают шансы на успех.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>   Каждый человек может внести вклад в создание среды, свободной от табачного дыма: не курить в присутствии детей, соблюдать запреты на курение в общественных местах, поддерживать близких, решивших отказаться от вредной привычки, и личным примером показывать ценность здорового выбора.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>   Помните, наше здоровье начинается с ежедневных решений. За привлекательной упаковкой, ароматами и модными образами скрывается зависимость, которая наносит вред здоровью.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 xml:space="preserve">Отказ от табака и </w:t>
      </w:r>
      <w:proofErr w:type="spellStart"/>
      <w:r w:rsidRPr="00E74BE2">
        <w:rPr>
          <w:color w:val="444444"/>
          <w:szCs w:val="20"/>
        </w:rPr>
        <w:t>никотинсодержащих</w:t>
      </w:r>
      <w:proofErr w:type="spellEnd"/>
      <w:r w:rsidRPr="00E74BE2">
        <w:rPr>
          <w:color w:val="444444"/>
          <w:szCs w:val="20"/>
        </w:rPr>
        <w:t xml:space="preserve"> изделий – это шаг к более активной, полноценной и долгой жизни.</w:t>
      </w:r>
    </w:p>
    <w:p w:rsidR="00E74BE2" w:rsidRPr="00E74BE2" w:rsidRDefault="00E74BE2" w:rsidP="00E74BE2">
      <w:pPr>
        <w:pStyle w:val="wp-block-paragraph"/>
        <w:shd w:val="clear" w:color="auto" w:fill="FFFFFF"/>
        <w:spacing w:before="0" w:beforeAutospacing="0" w:after="188" w:afterAutospacing="0"/>
        <w:textAlignment w:val="baseline"/>
        <w:rPr>
          <w:color w:val="444444"/>
          <w:szCs w:val="20"/>
        </w:rPr>
      </w:pPr>
      <w:r w:rsidRPr="00E74BE2">
        <w:rPr>
          <w:color w:val="444444"/>
          <w:szCs w:val="20"/>
        </w:rPr>
        <w:t>Берегите себя и своих близких – выбирайте жизнь без табачного дыма.</w:t>
      </w:r>
    </w:p>
    <w:p w:rsidR="00000000" w:rsidRDefault="00E74BE2">
      <w:proofErr w:type="spellStart"/>
      <w:r>
        <w:t>Инструктор-валеолог</w:t>
      </w:r>
      <w:proofErr w:type="spellEnd"/>
      <w:r>
        <w:t xml:space="preserve">                                                  А.В. Никитенко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74BE2"/>
    <w:rsid w:val="00E74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-block-paragraph">
    <w:name w:val="wp-block-paragraph"/>
    <w:basedOn w:val="a"/>
    <w:rsid w:val="00E74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9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ses</dc:creator>
  <cp:keywords/>
  <dc:description/>
  <cp:lastModifiedBy>ses</cp:lastModifiedBy>
  <cp:revision>2</cp:revision>
  <dcterms:created xsi:type="dcterms:W3CDTF">2026-05-29T08:37:00Z</dcterms:created>
  <dcterms:modified xsi:type="dcterms:W3CDTF">2026-05-29T08:42:00Z</dcterms:modified>
</cp:coreProperties>
</file>