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21" w:rsidRDefault="000C3921" w:rsidP="000C3921">
      <w:pPr>
        <w:pStyle w:val="a3"/>
        <w:shd w:val="clear" w:color="auto" w:fill="FFFFFF"/>
        <w:spacing w:before="0" w:beforeAutospacing="0" w:after="150" w:afterAutospacing="0"/>
        <w:jc w:val="both"/>
        <w:rPr>
          <w:rFonts w:ascii="Arial" w:hAnsi="Arial" w:cs="Arial"/>
          <w:color w:val="1A1A1A"/>
          <w:sz w:val="21"/>
          <w:szCs w:val="21"/>
        </w:rPr>
      </w:pPr>
      <w:r>
        <w:rPr>
          <w:rFonts w:ascii="Arial" w:hAnsi="Arial" w:cs="Arial"/>
          <w:noProof/>
          <w:color w:val="1A1A1A"/>
          <w:sz w:val="21"/>
          <w:szCs w:val="21"/>
        </w:rPr>
        <w:drawing>
          <wp:inline distT="0" distB="0" distL="0" distR="0">
            <wp:extent cx="4953000" cy="4953000"/>
            <wp:effectExtent l="19050" t="0" r="0" b="0"/>
            <wp:docPr id="1" name="Рисунок 1" descr="https://cgevtb.by/files/files/imce/na_sayt_kartinka_den_don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evtb.by/files/files/imce/na_sayt_kartinka_den_donora.jpg"/>
                    <pic:cNvPicPr>
                      <a:picLocks noChangeAspect="1" noChangeArrowheads="1"/>
                    </pic:cNvPicPr>
                  </pic:nvPicPr>
                  <pic:blipFill>
                    <a:blip r:embed="rId4"/>
                    <a:srcRect/>
                    <a:stretch>
                      <a:fillRect/>
                    </a:stretch>
                  </pic:blipFill>
                  <pic:spPr bwMode="auto">
                    <a:xfrm>
                      <a:off x="0" y="0"/>
                      <a:ext cx="4953000" cy="4953000"/>
                    </a:xfrm>
                    <a:prstGeom prst="rect">
                      <a:avLst/>
                    </a:prstGeom>
                    <a:noFill/>
                    <a:ln w="9525">
                      <a:noFill/>
                      <a:miter lim="800000"/>
                      <a:headEnd/>
                      <a:tailEnd/>
                    </a:ln>
                  </pic:spPr>
                </pic:pic>
              </a:graphicData>
            </a:graphic>
          </wp:inline>
        </w:drawing>
      </w:r>
      <w:r>
        <w:rPr>
          <w:rFonts w:ascii="Arial" w:hAnsi="Arial" w:cs="Arial"/>
          <w:color w:val="1A1A1A"/>
          <w:sz w:val="21"/>
          <w:szCs w:val="21"/>
        </w:rPr>
        <w:br/>
        <w:t xml:space="preserve">Ежегодно 14 июня проводится Всемирный день донора крови. В этот день свой профессиональный праздник отмечают замечательные люди, помощь которых неоценима в трудную минуту. Те, кто выбрал удел дарить часть себя, свою кровь другим людям, ведь именно от латинского </w:t>
      </w:r>
      <w:proofErr w:type="spellStart"/>
      <w:r>
        <w:rPr>
          <w:rFonts w:ascii="Arial" w:hAnsi="Arial" w:cs="Arial"/>
          <w:color w:val="1A1A1A"/>
          <w:sz w:val="21"/>
          <w:szCs w:val="21"/>
        </w:rPr>
        <w:t>donare</w:t>
      </w:r>
      <w:proofErr w:type="spellEnd"/>
      <w:r>
        <w:rPr>
          <w:rFonts w:ascii="Arial" w:hAnsi="Arial" w:cs="Arial"/>
          <w:color w:val="1A1A1A"/>
          <w:sz w:val="21"/>
          <w:szCs w:val="21"/>
        </w:rPr>
        <w:t xml:space="preserve"> – дарить – пошло слово «донор». Это событие посвящено людям, которые жертвуют собственную кровь, чтобы спасать жизни. Кровь одного донора можно использовать для спасения трех человек. Она необходима для лечения большинства заболеваний, проведения сложных операций, оказания экстренной медпомощи.</w:t>
      </w:r>
      <w:r>
        <w:rPr>
          <w:rFonts w:ascii="Arial" w:hAnsi="Arial" w:cs="Arial"/>
          <w:color w:val="1A1A1A"/>
          <w:sz w:val="21"/>
          <w:szCs w:val="21"/>
        </w:rPr>
        <w:br/>
        <w:t> </w:t>
      </w:r>
      <w:r>
        <w:rPr>
          <w:rStyle w:val="a4"/>
          <w:rFonts w:ascii="Arial" w:hAnsi="Arial" w:cs="Arial"/>
          <w:color w:val="1A1A1A"/>
          <w:sz w:val="21"/>
          <w:szCs w:val="21"/>
        </w:rPr>
        <w:t>В каких целях используется донорская кровь (польза для реципиента): з</w:t>
      </w:r>
      <w:r>
        <w:rPr>
          <w:rFonts w:ascii="Arial" w:hAnsi="Arial" w:cs="Arial"/>
          <w:color w:val="1A1A1A"/>
          <w:sz w:val="21"/>
          <w:szCs w:val="21"/>
        </w:rPr>
        <w:t xml:space="preserve">начительная потеря крови в результате травмы, аварии, операции и </w:t>
      </w:r>
      <w:proofErr w:type="spellStart"/>
      <w:r>
        <w:rPr>
          <w:rFonts w:ascii="Arial" w:hAnsi="Arial" w:cs="Arial"/>
          <w:color w:val="1A1A1A"/>
          <w:sz w:val="21"/>
          <w:szCs w:val="21"/>
        </w:rPr>
        <w:t>т</w:t>
      </w:r>
      <w:proofErr w:type="gramStart"/>
      <w:r>
        <w:rPr>
          <w:rFonts w:ascii="Arial" w:hAnsi="Arial" w:cs="Arial"/>
          <w:color w:val="1A1A1A"/>
          <w:sz w:val="21"/>
          <w:szCs w:val="21"/>
        </w:rPr>
        <w:t>.д</w:t>
      </w:r>
      <w:proofErr w:type="spellEnd"/>
      <w:proofErr w:type="gramEnd"/>
      <w:r>
        <w:rPr>
          <w:rFonts w:ascii="Arial" w:hAnsi="Arial" w:cs="Arial"/>
          <w:color w:val="1A1A1A"/>
          <w:sz w:val="21"/>
          <w:szCs w:val="21"/>
        </w:rPr>
        <w:t>; кровотечение, которое не удается остановить; тяжелые ожоги; гнойно-септические заболевания; малокровие; гематологические заболевания; сильные токсикозы; тяжелое прохождение родов.</w:t>
      </w:r>
      <w:r>
        <w:rPr>
          <w:rFonts w:ascii="Arial" w:hAnsi="Arial" w:cs="Arial"/>
          <w:color w:val="1A1A1A"/>
          <w:sz w:val="21"/>
          <w:szCs w:val="21"/>
        </w:rPr>
        <w:br/>
        <w:t>Кампания этого года –</w:t>
      </w:r>
      <w:r>
        <w:rPr>
          <w:rStyle w:val="a4"/>
          <w:rFonts w:ascii="Arial" w:hAnsi="Arial" w:cs="Arial"/>
          <w:color w:val="1A1A1A"/>
          <w:sz w:val="21"/>
          <w:szCs w:val="21"/>
        </w:rPr>
        <w:t> «Одна капля человечности». Сдайте кровь. Спасайте жизни».</w:t>
      </w:r>
      <w:r>
        <w:rPr>
          <w:rFonts w:ascii="Arial" w:hAnsi="Arial" w:cs="Arial"/>
          <w:color w:val="1A1A1A"/>
          <w:sz w:val="21"/>
          <w:szCs w:val="21"/>
        </w:rPr>
        <w:t> Это напоминает нам, что каждое пожертвование — это не просто медицинский акт: это мощное выражение солидарности, сострадания и коллективной ответственности. Вдохновленная идеей, что все человечество может быть отражено в одной капле, кампания подчеркивает, как каждый донор помогает создать спасательный круг, который соединяет и защищает нас всех.</w:t>
      </w:r>
      <w:r>
        <w:rPr>
          <w:rFonts w:ascii="Arial" w:hAnsi="Arial" w:cs="Arial"/>
          <w:color w:val="1A1A1A"/>
          <w:sz w:val="21"/>
          <w:szCs w:val="21"/>
        </w:rPr>
        <w:br/>
        <w:t xml:space="preserve">В нашей стране насчитывается около 105 тысяч доноров. Ежегодно они совершают 360 тысяч </w:t>
      </w:r>
      <w:proofErr w:type="spellStart"/>
      <w:r>
        <w:rPr>
          <w:rFonts w:ascii="Arial" w:hAnsi="Arial" w:cs="Arial"/>
          <w:color w:val="1A1A1A"/>
          <w:sz w:val="21"/>
          <w:szCs w:val="21"/>
        </w:rPr>
        <w:t>донаций</w:t>
      </w:r>
      <w:proofErr w:type="spellEnd"/>
      <w:r>
        <w:rPr>
          <w:rFonts w:ascii="Arial" w:hAnsi="Arial" w:cs="Arial"/>
          <w:color w:val="1A1A1A"/>
          <w:sz w:val="21"/>
          <w:szCs w:val="21"/>
        </w:rPr>
        <w:t>, что помогает спасать 200 тысяч пациентов, нуждающихся в переливании крови. </w:t>
      </w:r>
      <w:r>
        <w:rPr>
          <w:rStyle w:val="a4"/>
          <w:rFonts w:ascii="Arial" w:hAnsi="Arial" w:cs="Arial"/>
          <w:color w:val="1A1A1A"/>
          <w:sz w:val="21"/>
          <w:szCs w:val="21"/>
        </w:rPr>
        <w:t>В Беларуси донорами крови чаще всего становятся женщины </w:t>
      </w:r>
      <w:r>
        <w:rPr>
          <w:rFonts w:ascii="Arial" w:hAnsi="Arial" w:cs="Arial"/>
          <w:color w:val="1A1A1A"/>
          <w:sz w:val="21"/>
          <w:szCs w:val="21"/>
        </w:rPr>
        <w:t>–</w:t>
      </w:r>
      <w:r>
        <w:rPr>
          <w:rStyle w:val="a4"/>
          <w:rFonts w:ascii="Arial" w:hAnsi="Arial" w:cs="Arial"/>
          <w:color w:val="1A1A1A"/>
          <w:sz w:val="21"/>
          <w:szCs w:val="21"/>
        </w:rPr>
        <w:t> их доля составляет около 60%.</w:t>
      </w:r>
      <w:r>
        <w:rPr>
          <w:rFonts w:ascii="Arial" w:hAnsi="Arial" w:cs="Arial"/>
          <w:color w:val="1A1A1A"/>
          <w:sz w:val="21"/>
          <w:szCs w:val="21"/>
        </w:rPr>
        <w:br/>
        <w:t>Ежегодно по Витебской области обращаются более 42 тысяч человек для выполнения донорской функции, из них впервые обратившиеся – более 2500 человек.</w:t>
      </w:r>
      <w:r>
        <w:rPr>
          <w:rFonts w:ascii="Arial" w:hAnsi="Arial" w:cs="Arial"/>
          <w:color w:val="1A1A1A"/>
          <w:sz w:val="21"/>
          <w:szCs w:val="21"/>
        </w:rPr>
        <w:br/>
        <w:t xml:space="preserve">Всемирный день донора крови – международный день, учрежденный в мае 2005 г., в ходе 58-й сессии Всемирной ассамблеи здравоохранения, в Женеве (Резолюция WHA58.13). В этот день в 1868 году родился Карл </w:t>
      </w:r>
      <w:proofErr w:type="spellStart"/>
      <w:r>
        <w:rPr>
          <w:rFonts w:ascii="Arial" w:hAnsi="Arial" w:cs="Arial"/>
          <w:color w:val="1A1A1A"/>
          <w:sz w:val="21"/>
          <w:szCs w:val="21"/>
        </w:rPr>
        <w:t>Ландштейнер</w:t>
      </w:r>
      <w:proofErr w:type="spellEnd"/>
      <w:r>
        <w:rPr>
          <w:rFonts w:ascii="Arial" w:hAnsi="Arial" w:cs="Arial"/>
          <w:color w:val="1A1A1A"/>
          <w:sz w:val="21"/>
          <w:szCs w:val="21"/>
        </w:rPr>
        <w:t xml:space="preserve">, австрийский врач, иммунолог. </w:t>
      </w:r>
      <w:proofErr w:type="spellStart"/>
      <w:r>
        <w:rPr>
          <w:rFonts w:ascii="Arial" w:hAnsi="Arial" w:cs="Arial"/>
          <w:color w:val="1A1A1A"/>
          <w:sz w:val="21"/>
          <w:szCs w:val="21"/>
        </w:rPr>
        <w:t>Ландштейнер</w:t>
      </w:r>
      <w:proofErr w:type="spellEnd"/>
      <w:r>
        <w:rPr>
          <w:rFonts w:ascii="Arial" w:hAnsi="Arial" w:cs="Arial"/>
          <w:color w:val="1A1A1A"/>
          <w:sz w:val="21"/>
          <w:szCs w:val="21"/>
        </w:rPr>
        <w:t xml:space="preserve"> совершил открытие, результаты которого применимы и по сей день – он открыл </w:t>
      </w:r>
      <w:hyperlink r:id="rId5" w:tgtFrame="_blank" w:history="1">
        <w:r>
          <w:rPr>
            <w:rStyle w:val="a5"/>
            <w:rFonts w:ascii="Arial" w:hAnsi="Arial" w:cs="Arial"/>
            <w:color w:val="0088D9"/>
            <w:sz w:val="21"/>
            <w:szCs w:val="21"/>
            <w:u w:val="none"/>
          </w:rPr>
          <w:t>группы крови</w:t>
        </w:r>
      </w:hyperlink>
      <w:r>
        <w:rPr>
          <w:rFonts w:ascii="Arial" w:hAnsi="Arial" w:cs="Arial"/>
          <w:color w:val="1A1A1A"/>
          <w:sz w:val="21"/>
          <w:szCs w:val="21"/>
        </w:rPr>
        <w:t xml:space="preserve"> у человека. За это в 1930 году исследователя удостоили статусом лауреата Нобелевской премии по физиологии или медицине. Благодаря исследованиям Карла </w:t>
      </w:r>
      <w:proofErr w:type="spellStart"/>
      <w:r>
        <w:rPr>
          <w:rFonts w:ascii="Arial" w:hAnsi="Arial" w:cs="Arial"/>
          <w:color w:val="1A1A1A"/>
          <w:sz w:val="21"/>
          <w:szCs w:val="21"/>
        </w:rPr>
        <w:lastRenderedPageBreak/>
        <w:t>Ландштейнера</w:t>
      </w:r>
      <w:proofErr w:type="spellEnd"/>
      <w:r>
        <w:rPr>
          <w:rFonts w:ascii="Arial" w:hAnsi="Arial" w:cs="Arial"/>
          <w:color w:val="1A1A1A"/>
          <w:sz w:val="21"/>
          <w:szCs w:val="21"/>
        </w:rPr>
        <w:t xml:space="preserve"> по всему миру до сих пор безопасно переливают кровь. Инициаторами проведения 14 июня Всемирного дня донора выступили четыре международные организации, призывающие к добровольной и бесплатной сдаче крови – ВОЗ, Международная федерация Красного Креста и Красного Полумесяца, Международная федерация организаций доноров крови и Международное общество по переливанию крови.</w:t>
      </w:r>
      <w:r>
        <w:rPr>
          <w:rFonts w:ascii="Arial" w:hAnsi="Arial" w:cs="Arial"/>
          <w:color w:val="1A1A1A"/>
          <w:sz w:val="21"/>
          <w:szCs w:val="21"/>
        </w:rPr>
        <w:br/>
        <w:t>В Витебске первым главным врачом службы крови стал заведующий кафедрой хирургии, профессор Петров Николай Титович.</w:t>
      </w:r>
      <w:r>
        <w:rPr>
          <w:rFonts w:ascii="Arial" w:hAnsi="Arial" w:cs="Arial"/>
          <w:color w:val="1A1A1A"/>
          <w:sz w:val="21"/>
          <w:szCs w:val="21"/>
        </w:rPr>
        <w:br/>
        <w:t>Создание достаточных запасов безопасной крови в рамках хорошо организованных национальных систем по обеспечению крови должно быть неотъемлемой частью национальной политики в области здравоохранения в каждой стране.</w:t>
      </w:r>
      <w:r>
        <w:rPr>
          <w:rFonts w:ascii="Arial" w:hAnsi="Arial" w:cs="Arial"/>
          <w:color w:val="1A1A1A"/>
          <w:sz w:val="21"/>
          <w:szCs w:val="21"/>
        </w:rPr>
        <w:br/>
        <w:t>Без регулярного пополнения запасов крови многие медицинские процедуры становятся невозможными.</w:t>
      </w:r>
      <w:r>
        <w:rPr>
          <w:rFonts w:ascii="Arial" w:hAnsi="Arial" w:cs="Arial"/>
          <w:color w:val="1A1A1A"/>
          <w:sz w:val="21"/>
          <w:szCs w:val="21"/>
        </w:rPr>
        <w:br/>
      </w:r>
      <w:r>
        <w:rPr>
          <w:rStyle w:val="a4"/>
          <w:rFonts w:ascii="Arial" w:hAnsi="Arial" w:cs="Arial"/>
          <w:color w:val="1A1A1A"/>
          <w:sz w:val="21"/>
          <w:szCs w:val="21"/>
        </w:rPr>
        <w:t>ДОНОРСТВО</w:t>
      </w:r>
      <w:r>
        <w:rPr>
          <w:rFonts w:ascii="Arial" w:hAnsi="Arial" w:cs="Arial"/>
          <w:color w:val="1A1A1A"/>
          <w:sz w:val="21"/>
          <w:szCs w:val="21"/>
        </w:rPr>
        <w:t> – это добровольная дача крови или ее компонентов, проявление высокой любви и милосердия.</w:t>
      </w:r>
      <w:r>
        <w:rPr>
          <w:rFonts w:ascii="Arial" w:hAnsi="Arial" w:cs="Arial"/>
          <w:color w:val="1A1A1A"/>
          <w:sz w:val="21"/>
          <w:szCs w:val="21"/>
        </w:rPr>
        <w:br/>
        <w:t xml:space="preserve">Доноры задают тренд на здоровый образ жизни. Существует научно доказанный факт – для здорового человека донорство крови полезно. Это как бы встряска организма кровопотерей. Человек – представитель животного мира, и в процессе эволюции он был адаптирован к тому, чтобы время от времени терять кровь. А последние 150 лет благодаря научно-техническому прогрессу, возможностям медицины, улучшению уровня жизни в целом потеря крови минимизирована. Женщины физиологически теряют кровь раз в месяц, а мужчины вообще никак. Их организм не адаптирован, и потеря относительно небольшого объема крови может быть опасной. А если человек – регулярный донор, то он тренирован </w:t>
      </w:r>
      <w:proofErr w:type="spellStart"/>
      <w:r>
        <w:rPr>
          <w:rFonts w:ascii="Arial" w:hAnsi="Arial" w:cs="Arial"/>
          <w:color w:val="1A1A1A"/>
          <w:sz w:val="21"/>
          <w:szCs w:val="21"/>
        </w:rPr>
        <w:t>кроводачами</w:t>
      </w:r>
      <w:proofErr w:type="spellEnd"/>
      <w:r>
        <w:rPr>
          <w:rFonts w:ascii="Arial" w:hAnsi="Arial" w:cs="Arial"/>
          <w:color w:val="1A1A1A"/>
          <w:sz w:val="21"/>
          <w:szCs w:val="21"/>
        </w:rPr>
        <w:t xml:space="preserve">, и потеря крови в экстренных ситуациях для него будет не столь опасна. В Средние века кровопусканием лечили гипертонию, предупреждали развитие инсульта и инфаркта. В то время это был единственный терапевтический метод. Сейчас можно считать донорство крови профилактикой </w:t>
      </w:r>
      <w:proofErr w:type="spellStart"/>
      <w:proofErr w:type="gramStart"/>
      <w:r>
        <w:rPr>
          <w:rFonts w:ascii="Arial" w:hAnsi="Arial" w:cs="Arial"/>
          <w:color w:val="1A1A1A"/>
          <w:sz w:val="21"/>
          <w:szCs w:val="21"/>
        </w:rPr>
        <w:t>сердечно-сосудистых</w:t>
      </w:r>
      <w:proofErr w:type="spellEnd"/>
      <w:proofErr w:type="gramEnd"/>
      <w:r>
        <w:rPr>
          <w:rFonts w:ascii="Arial" w:hAnsi="Arial" w:cs="Arial"/>
          <w:color w:val="1A1A1A"/>
          <w:sz w:val="21"/>
          <w:szCs w:val="21"/>
        </w:rPr>
        <w:t xml:space="preserve"> заболеваний. Регулярное донорство способствует обновлению крови и стимулирует защитные силы организма, а </w:t>
      </w:r>
      <w:proofErr w:type="gramStart"/>
      <w:r>
        <w:rPr>
          <w:rFonts w:ascii="Arial" w:hAnsi="Arial" w:cs="Arial"/>
          <w:color w:val="1A1A1A"/>
          <w:sz w:val="21"/>
          <w:szCs w:val="21"/>
        </w:rPr>
        <w:t>значит</w:t>
      </w:r>
      <w:proofErr w:type="gramEnd"/>
      <w:r>
        <w:rPr>
          <w:rFonts w:ascii="Arial" w:hAnsi="Arial" w:cs="Arial"/>
          <w:color w:val="1A1A1A"/>
          <w:sz w:val="21"/>
          <w:szCs w:val="21"/>
        </w:rPr>
        <w:t xml:space="preserve"> улучшаются многие показатели жизнедеятельности организма. Благодаря донорству активируется система кроветворения, повышается иммунитет. В кровеносное русло выделяются новые кровяные клетки с обновленными форменными элементами. Польза донорства не ограничивается положительным влиянием на ткани и органы человека. Улучшаются также показатели психического и эмоционального здоровья, ведь спасая человеческие жизни, доноры испытывают моральное удовлетворение. Осознание, что сделано благое дело, стимулирует выработку «гормонов счастья» – </w:t>
      </w:r>
      <w:proofErr w:type="spellStart"/>
      <w:r>
        <w:rPr>
          <w:rFonts w:ascii="Arial" w:hAnsi="Arial" w:cs="Arial"/>
          <w:color w:val="1A1A1A"/>
          <w:sz w:val="21"/>
          <w:szCs w:val="21"/>
        </w:rPr>
        <w:t>серотонина</w:t>
      </w:r>
      <w:proofErr w:type="spellEnd"/>
      <w:r>
        <w:rPr>
          <w:rFonts w:ascii="Arial" w:hAnsi="Arial" w:cs="Arial"/>
          <w:color w:val="1A1A1A"/>
          <w:sz w:val="21"/>
          <w:szCs w:val="21"/>
        </w:rPr>
        <w:t>, норадреналина, дофамина. Настроение улучшается, снижается вероятность развития депрессии. Кроме того, донор, систематически получают важную информацию о состоянии своего здоровья. Обычные люди редко навещают врачей и проходят обследования от случая к случаю. Но если делать это с некоторой периодичностью, то шансы избежать серьезных проблем со здоровьем намного увеличиваются.</w:t>
      </w:r>
      <w:r>
        <w:rPr>
          <w:rFonts w:ascii="Arial" w:hAnsi="Arial" w:cs="Arial"/>
          <w:color w:val="1A1A1A"/>
          <w:sz w:val="21"/>
          <w:szCs w:val="21"/>
        </w:rPr>
        <w:br/>
        <w:t xml:space="preserve">Как подготовиться к донорству, если хочешь быть максимально полезным? Важно приходить в хорошем расположении духа, не сдавать кровь при недомогании. Исключить прием препаратов и алкоголя за 48 часов, строго соблюдать диету. </w:t>
      </w:r>
      <w:proofErr w:type="gramStart"/>
      <w:r>
        <w:rPr>
          <w:rFonts w:ascii="Arial" w:hAnsi="Arial" w:cs="Arial"/>
          <w:color w:val="1A1A1A"/>
          <w:sz w:val="21"/>
          <w:szCs w:val="21"/>
        </w:rPr>
        <w:t>За два дня до и в день сдачи крови запрещено употреблять жирную, жареную, острую и копченую пищу, колбасные изделия, мясные, рыбные и молочные продукты, яйца, масло (в том числе растительное), шоколад, чеснок, орехи, финики, авокадо, свеклу, бананы, цитрусовые, сладкие газированные напитки.</w:t>
      </w:r>
      <w:proofErr w:type="gramEnd"/>
      <w:r>
        <w:rPr>
          <w:rFonts w:ascii="Arial" w:hAnsi="Arial" w:cs="Arial"/>
          <w:color w:val="1A1A1A"/>
          <w:sz w:val="21"/>
          <w:szCs w:val="21"/>
        </w:rPr>
        <w:t xml:space="preserve"> Несоблюдение диеты может привести к  </w:t>
      </w:r>
      <w:proofErr w:type="spellStart"/>
      <w:r>
        <w:rPr>
          <w:rFonts w:ascii="Arial" w:hAnsi="Arial" w:cs="Arial"/>
          <w:color w:val="1A1A1A"/>
          <w:sz w:val="21"/>
          <w:szCs w:val="21"/>
        </w:rPr>
        <w:t>хилезу</w:t>
      </w:r>
      <w:proofErr w:type="spellEnd"/>
      <w:r>
        <w:rPr>
          <w:rFonts w:ascii="Arial" w:hAnsi="Arial" w:cs="Arial"/>
          <w:color w:val="1A1A1A"/>
          <w:sz w:val="21"/>
          <w:szCs w:val="21"/>
        </w:rPr>
        <w:t xml:space="preserve"> – увеличению количества жира в крови, что снижает ее лечебную ценность. Соблюдение этих рекомендаций – важная часть донорской культуры, от которой зависит качество заготовленной крови.</w:t>
      </w:r>
      <w:r>
        <w:rPr>
          <w:rFonts w:ascii="Arial" w:hAnsi="Arial" w:cs="Arial"/>
          <w:color w:val="1A1A1A"/>
          <w:sz w:val="21"/>
          <w:szCs w:val="21"/>
        </w:rPr>
        <w:br/>
      </w:r>
      <w:r>
        <w:rPr>
          <w:rStyle w:val="a4"/>
          <w:rFonts w:ascii="Arial" w:hAnsi="Arial" w:cs="Arial"/>
          <w:color w:val="1A1A1A"/>
          <w:sz w:val="21"/>
          <w:szCs w:val="21"/>
        </w:rPr>
        <w:t>Лица, имеющие право на выполнение донорской функции</w:t>
      </w:r>
      <w:proofErr w:type="gramStart"/>
      <w:r>
        <w:rPr>
          <w:rFonts w:ascii="Arial" w:hAnsi="Arial" w:cs="Arial"/>
          <w:color w:val="1A1A1A"/>
          <w:sz w:val="21"/>
          <w:szCs w:val="21"/>
        </w:rPr>
        <w:br/>
        <w:t>К</w:t>
      </w:r>
      <w:proofErr w:type="gramEnd"/>
      <w:r>
        <w:rPr>
          <w:rFonts w:ascii="Arial" w:hAnsi="Arial" w:cs="Arial"/>
          <w:color w:val="1A1A1A"/>
          <w:sz w:val="21"/>
          <w:szCs w:val="21"/>
        </w:rPr>
        <w:t xml:space="preserve"> выполнению донорской функции допускаются граждане Республики Беларусь, а также иностранные граждане и лица без гражданства, постоянно проживающие в Республике Беларусь, в возрасте от 18 до 65 лет, обладающие полной дееспособностью, не имеющие заболеваний, состояний и форм рискованного поведения, входящих в перечень заболеваний, состояний и форм рискованного поведения, при которых </w:t>
      </w:r>
      <w:proofErr w:type="spellStart"/>
      <w:r>
        <w:rPr>
          <w:rFonts w:ascii="Arial" w:hAnsi="Arial" w:cs="Arial"/>
          <w:color w:val="1A1A1A"/>
          <w:sz w:val="21"/>
          <w:szCs w:val="21"/>
        </w:rPr>
        <w:t>донация</w:t>
      </w:r>
      <w:proofErr w:type="spellEnd"/>
      <w:r>
        <w:rPr>
          <w:rFonts w:ascii="Arial" w:hAnsi="Arial" w:cs="Arial"/>
          <w:color w:val="1A1A1A"/>
          <w:sz w:val="21"/>
          <w:szCs w:val="21"/>
        </w:rPr>
        <w:t xml:space="preserve"> противопоказана (временно, постоянно), и (или) медицинских противопоказаний, входящих в перечень медицинских противопоказаний для применения в отношении донора вспомогательных медицинских технологий.</w:t>
      </w:r>
      <w:r>
        <w:rPr>
          <w:rFonts w:ascii="Arial" w:hAnsi="Arial" w:cs="Arial"/>
          <w:color w:val="1A1A1A"/>
          <w:sz w:val="21"/>
          <w:szCs w:val="21"/>
        </w:rPr>
        <w:br/>
      </w:r>
      <w:r>
        <w:rPr>
          <w:rStyle w:val="a4"/>
          <w:rFonts w:ascii="Arial" w:hAnsi="Arial" w:cs="Arial"/>
          <w:color w:val="1A1A1A"/>
          <w:sz w:val="21"/>
          <w:szCs w:val="21"/>
        </w:rPr>
        <w:t>Кому нельзя сдавать кровь?</w:t>
      </w:r>
      <w:r>
        <w:rPr>
          <w:rFonts w:ascii="Arial" w:hAnsi="Arial" w:cs="Arial"/>
          <w:color w:val="1A1A1A"/>
          <w:sz w:val="21"/>
          <w:szCs w:val="21"/>
        </w:rPr>
        <w:br/>
        <w:t xml:space="preserve">При каждом визите в организации службы крови потенциальный донор бесплатно проходит медицинский осмотр, который включает в себя прием врача и предварительное лабораторное </w:t>
      </w:r>
      <w:r>
        <w:rPr>
          <w:rFonts w:ascii="Arial" w:hAnsi="Arial" w:cs="Arial"/>
          <w:color w:val="1A1A1A"/>
          <w:sz w:val="21"/>
          <w:szCs w:val="21"/>
        </w:rPr>
        <w:lastRenderedPageBreak/>
        <w:t>исследование.</w:t>
      </w:r>
      <w:r>
        <w:rPr>
          <w:rFonts w:ascii="Arial" w:hAnsi="Arial" w:cs="Arial"/>
          <w:color w:val="1A1A1A"/>
          <w:sz w:val="21"/>
          <w:szCs w:val="21"/>
        </w:rPr>
        <w:br/>
        <w:t>При этом есть ряд противопоказаний к донорству, как постоянных, то есть независящих от давности заболевания и результатов лечения, так и временных – действующих лишь определённый срок.</w:t>
      </w:r>
      <w:r>
        <w:rPr>
          <w:rFonts w:ascii="Arial" w:hAnsi="Arial" w:cs="Arial"/>
          <w:color w:val="1A1A1A"/>
          <w:sz w:val="21"/>
          <w:szCs w:val="21"/>
        </w:rPr>
        <w:br/>
      </w:r>
      <w:proofErr w:type="gramStart"/>
      <w:r>
        <w:rPr>
          <w:rStyle w:val="a4"/>
          <w:rFonts w:ascii="Arial" w:hAnsi="Arial" w:cs="Arial"/>
          <w:color w:val="1A1A1A"/>
          <w:sz w:val="21"/>
          <w:szCs w:val="21"/>
        </w:rPr>
        <w:t>К постоянным противопоказаниям относятся:</w:t>
      </w:r>
      <w:r>
        <w:rPr>
          <w:rFonts w:ascii="Arial" w:hAnsi="Arial" w:cs="Arial"/>
          <w:color w:val="1A1A1A"/>
          <w:sz w:val="21"/>
          <w:szCs w:val="21"/>
        </w:rPr>
        <w:br/>
        <w:t>инфекционные и паразитарные болезни;</w:t>
      </w:r>
      <w:r>
        <w:rPr>
          <w:rFonts w:ascii="Arial" w:hAnsi="Arial" w:cs="Arial"/>
          <w:color w:val="1A1A1A"/>
          <w:sz w:val="21"/>
          <w:szCs w:val="21"/>
        </w:rPr>
        <w:br/>
        <w:t>онкологические заболевания;</w:t>
      </w:r>
      <w:r>
        <w:rPr>
          <w:rFonts w:ascii="Arial" w:hAnsi="Arial" w:cs="Arial"/>
          <w:color w:val="1A1A1A"/>
          <w:sz w:val="21"/>
          <w:szCs w:val="21"/>
        </w:rPr>
        <w:br/>
        <w:t>болезни крови;</w:t>
      </w:r>
      <w:r>
        <w:rPr>
          <w:rFonts w:ascii="Arial" w:hAnsi="Arial" w:cs="Arial"/>
          <w:color w:val="1A1A1A"/>
          <w:sz w:val="21"/>
          <w:szCs w:val="21"/>
        </w:rPr>
        <w:br/>
        <w:t>болезни центральной нервной системы;</w:t>
      </w:r>
      <w:r>
        <w:rPr>
          <w:rFonts w:ascii="Arial" w:hAnsi="Arial" w:cs="Arial"/>
          <w:color w:val="1A1A1A"/>
          <w:sz w:val="21"/>
          <w:szCs w:val="21"/>
        </w:rPr>
        <w:br/>
        <w:t>полное отсутствие слуха, речи, или зрения;</w:t>
      </w:r>
      <w:r>
        <w:rPr>
          <w:rFonts w:ascii="Arial" w:hAnsi="Arial" w:cs="Arial"/>
          <w:color w:val="1A1A1A"/>
          <w:sz w:val="21"/>
          <w:szCs w:val="21"/>
        </w:rPr>
        <w:br/>
        <w:t>психические расстройства;</w:t>
      </w:r>
      <w:r>
        <w:rPr>
          <w:rFonts w:ascii="Arial" w:hAnsi="Arial" w:cs="Arial"/>
          <w:color w:val="1A1A1A"/>
          <w:sz w:val="21"/>
          <w:szCs w:val="21"/>
        </w:rPr>
        <w:br/>
        <w:t>лучевая болезнь;</w:t>
      </w:r>
      <w:r>
        <w:rPr>
          <w:rFonts w:ascii="Arial" w:hAnsi="Arial" w:cs="Arial"/>
          <w:color w:val="1A1A1A"/>
          <w:sz w:val="21"/>
          <w:szCs w:val="21"/>
        </w:rPr>
        <w:br/>
        <w:t>некоторые болезни кожи и подкожной клетчатки (например, псориаз);</w:t>
      </w:r>
      <w:proofErr w:type="gramEnd"/>
      <w:r>
        <w:rPr>
          <w:rFonts w:ascii="Arial" w:hAnsi="Arial" w:cs="Arial"/>
          <w:color w:val="1A1A1A"/>
          <w:sz w:val="21"/>
          <w:szCs w:val="21"/>
        </w:rPr>
        <w:br/>
        <w:t>лица с повторными неспецифическими реакциями на маркеры вирусов иммунодефицита человека, гепатитов B и C и возбудителя сифилиса</w:t>
      </w:r>
      <w:proofErr w:type="gramStart"/>
      <w:r>
        <w:rPr>
          <w:rFonts w:ascii="Arial" w:hAnsi="Arial" w:cs="Arial"/>
          <w:color w:val="1A1A1A"/>
          <w:sz w:val="21"/>
          <w:szCs w:val="21"/>
        </w:rPr>
        <w:t>.</w:t>
      </w:r>
      <w:proofErr w:type="gramEnd"/>
      <w:r>
        <w:rPr>
          <w:rFonts w:ascii="Arial" w:hAnsi="Arial" w:cs="Arial"/>
          <w:color w:val="1A1A1A"/>
          <w:sz w:val="21"/>
          <w:szCs w:val="21"/>
        </w:rPr>
        <w:br/>
      </w:r>
      <w:proofErr w:type="gramStart"/>
      <w:r>
        <w:rPr>
          <w:rFonts w:ascii="Arial" w:hAnsi="Arial" w:cs="Arial"/>
          <w:color w:val="1A1A1A"/>
          <w:sz w:val="21"/>
          <w:szCs w:val="21"/>
        </w:rPr>
        <w:t>б</w:t>
      </w:r>
      <w:proofErr w:type="gramEnd"/>
      <w:r>
        <w:rPr>
          <w:rFonts w:ascii="Arial" w:hAnsi="Arial" w:cs="Arial"/>
          <w:color w:val="1A1A1A"/>
          <w:sz w:val="21"/>
          <w:szCs w:val="21"/>
        </w:rPr>
        <w:t>олезни эндокринной системы, расстройства питания и нарушения обмена веществ;</w:t>
      </w:r>
      <w:r>
        <w:rPr>
          <w:rFonts w:ascii="Arial" w:hAnsi="Arial" w:cs="Arial"/>
          <w:color w:val="1A1A1A"/>
          <w:sz w:val="21"/>
          <w:szCs w:val="21"/>
        </w:rPr>
        <w:br/>
        <w:t>некоторые болезни системы кровообращения;</w:t>
      </w:r>
      <w:r>
        <w:rPr>
          <w:rFonts w:ascii="Arial" w:hAnsi="Arial" w:cs="Arial"/>
          <w:color w:val="1A1A1A"/>
          <w:sz w:val="21"/>
          <w:szCs w:val="21"/>
        </w:rPr>
        <w:br/>
        <w:t>болезни органов пищеварения (например, болезни печени)</w:t>
      </w:r>
      <w:r>
        <w:rPr>
          <w:rFonts w:ascii="Arial" w:hAnsi="Arial" w:cs="Arial"/>
          <w:color w:val="1A1A1A"/>
          <w:sz w:val="21"/>
          <w:szCs w:val="21"/>
        </w:rPr>
        <w:br/>
        <w:t>хронические болезни нижних дыхательных путей;</w:t>
      </w:r>
      <w:r>
        <w:rPr>
          <w:rFonts w:ascii="Arial" w:hAnsi="Arial" w:cs="Arial"/>
          <w:color w:val="1A1A1A"/>
          <w:sz w:val="21"/>
          <w:szCs w:val="21"/>
        </w:rPr>
        <w:br/>
        <w:t>болезни мочеполовой системы;</w:t>
      </w:r>
      <w:r>
        <w:rPr>
          <w:rFonts w:ascii="Arial" w:hAnsi="Arial" w:cs="Arial"/>
          <w:color w:val="1A1A1A"/>
          <w:sz w:val="21"/>
          <w:szCs w:val="21"/>
        </w:rPr>
        <w:br/>
        <w:t>а также, врожденные аномалии (пороки развития).</w:t>
      </w:r>
      <w:r>
        <w:rPr>
          <w:rFonts w:ascii="Arial" w:hAnsi="Arial" w:cs="Arial"/>
          <w:color w:val="1A1A1A"/>
          <w:sz w:val="21"/>
          <w:szCs w:val="21"/>
        </w:rPr>
        <w:br/>
      </w:r>
      <w:r>
        <w:rPr>
          <w:rStyle w:val="a4"/>
          <w:rFonts w:ascii="Arial" w:hAnsi="Arial" w:cs="Arial"/>
          <w:color w:val="1A1A1A"/>
          <w:sz w:val="21"/>
          <w:szCs w:val="21"/>
        </w:rPr>
        <w:t>Временные противопоказания имеют различные сроки в зависимости от причины. Самыми распространёнными запретами являются:</w:t>
      </w:r>
      <w:r>
        <w:rPr>
          <w:rFonts w:ascii="Arial" w:hAnsi="Arial" w:cs="Arial"/>
          <w:color w:val="1A1A1A"/>
          <w:sz w:val="21"/>
          <w:szCs w:val="21"/>
        </w:rPr>
        <w:br/>
        <w:t xml:space="preserve">нанесение татуировки, </w:t>
      </w:r>
      <w:proofErr w:type="spellStart"/>
      <w:r>
        <w:rPr>
          <w:rFonts w:ascii="Arial" w:hAnsi="Arial" w:cs="Arial"/>
          <w:color w:val="1A1A1A"/>
          <w:sz w:val="21"/>
          <w:szCs w:val="21"/>
        </w:rPr>
        <w:t>пирсинг</w:t>
      </w:r>
      <w:proofErr w:type="spellEnd"/>
      <w:r>
        <w:rPr>
          <w:rFonts w:ascii="Arial" w:hAnsi="Arial" w:cs="Arial"/>
          <w:color w:val="1A1A1A"/>
          <w:sz w:val="21"/>
          <w:szCs w:val="21"/>
        </w:rPr>
        <w:t xml:space="preserve"> или лечение иглоукалыванием (120 календарных дней);</w:t>
      </w:r>
      <w:r>
        <w:rPr>
          <w:rFonts w:ascii="Arial" w:hAnsi="Arial" w:cs="Arial"/>
          <w:color w:val="1A1A1A"/>
          <w:sz w:val="21"/>
          <w:szCs w:val="21"/>
        </w:rPr>
        <w:br/>
        <w:t>ангина, грипп, ОРИ (30 календарных дней после выздоровления);</w:t>
      </w:r>
      <w:r>
        <w:rPr>
          <w:rFonts w:ascii="Arial" w:hAnsi="Arial" w:cs="Arial"/>
          <w:color w:val="1A1A1A"/>
          <w:sz w:val="21"/>
          <w:szCs w:val="21"/>
        </w:rPr>
        <w:br/>
        <w:t>беременность и лактация (9 месяцев после родов, 90 календарных дней после окончания лактации);</w:t>
      </w:r>
      <w:r>
        <w:rPr>
          <w:rFonts w:ascii="Arial" w:hAnsi="Arial" w:cs="Arial"/>
          <w:color w:val="1A1A1A"/>
          <w:sz w:val="21"/>
          <w:szCs w:val="21"/>
        </w:rPr>
        <w:br/>
        <w:t>прививки (срок зависит от самой вакцины);</w:t>
      </w:r>
      <w:r>
        <w:rPr>
          <w:rFonts w:ascii="Arial" w:hAnsi="Arial" w:cs="Arial"/>
          <w:color w:val="1A1A1A"/>
          <w:sz w:val="21"/>
          <w:szCs w:val="21"/>
        </w:rPr>
        <w:br/>
        <w:t>приём алкоголя (48 часов);</w:t>
      </w:r>
      <w:r>
        <w:rPr>
          <w:rFonts w:ascii="Arial" w:hAnsi="Arial" w:cs="Arial"/>
          <w:color w:val="1A1A1A"/>
          <w:sz w:val="21"/>
          <w:szCs w:val="21"/>
        </w:rPr>
        <w:br/>
      </w:r>
      <w:proofErr w:type="gramStart"/>
      <w:r>
        <w:rPr>
          <w:rFonts w:ascii="Arial" w:hAnsi="Arial" w:cs="Arial"/>
          <w:color w:val="1A1A1A"/>
          <w:sz w:val="21"/>
          <w:szCs w:val="21"/>
        </w:rPr>
        <w:t xml:space="preserve">состояние после приема некоторых лекарственных средств (например, антибактериальных медицинских препаратов или </w:t>
      </w:r>
      <w:proofErr w:type="spellStart"/>
      <w:r>
        <w:rPr>
          <w:rFonts w:ascii="Arial" w:hAnsi="Arial" w:cs="Arial"/>
          <w:color w:val="1A1A1A"/>
          <w:sz w:val="21"/>
          <w:szCs w:val="21"/>
        </w:rPr>
        <w:t>салицилатов</w:t>
      </w:r>
      <w:proofErr w:type="spellEnd"/>
      <w:r>
        <w:rPr>
          <w:rFonts w:ascii="Arial" w:hAnsi="Arial" w:cs="Arial"/>
          <w:color w:val="1A1A1A"/>
          <w:sz w:val="21"/>
          <w:szCs w:val="21"/>
        </w:rPr>
        <w:t>) (5-10суток, в зависимости от препарата)</w:t>
      </w:r>
      <w:r>
        <w:rPr>
          <w:rFonts w:ascii="Arial" w:hAnsi="Arial" w:cs="Arial"/>
          <w:color w:val="1A1A1A"/>
          <w:sz w:val="21"/>
          <w:szCs w:val="21"/>
        </w:rPr>
        <w:br/>
      </w:r>
      <w:r>
        <w:rPr>
          <w:rStyle w:val="a4"/>
          <w:rFonts w:ascii="Arial" w:hAnsi="Arial" w:cs="Arial"/>
          <w:color w:val="1A1A1A"/>
          <w:sz w:val="21"/>
          <w:szCs w:val="21"/>
        </w:rPr>
        <w:t>Кроме того, вы не сможете стать донором, если:</w:t>
      </w:r>
      <w:r>
        <w:rPr>
          <w:rFonts w:ascii="Arial" w:hAnsi="Arial" w:cs="Arial"/>
          <w:color w:val="1A1A1A"/>
          <w:sz w:val="21"/>
          <w:szCs w:val="21"/>
        </w:rPr>
        <w:br/>
        <w:t>вы младше 18 лет или старше 65 лет;</w:t>
      </w:r>
      <w:r>
        <w:rPr>
          <w:rFonts w:ascii="Arial" w:hAnsi="Arial" w:cs="Arial"/>
          <w:color w:val="1A1A1A"/>
          <w:sz w:val="21"/>
          <w:szCs w:val="21"/>
        </w:rPr>
        <w:br/>
        <w:t>у вас температура выше 37 °C;</w:t>
      </w:r>
      <w:r>
        <w:rPr>
          <w:rFonts w:ascii="Arial" w:hAnsi="Arial" w:cs="Arial"/>
          <w:color w:val="1A1A1A"/>
          <w:sz w:val="21"/>
          <w:szCs w:val="21"/>
        </w:rPr>
        <w:br/>
        <w:t>ваш пульс – менее 55 ударов в минуту и более 100 ударов в минуту;</w:t>
      </w:r>
      <w:proofErr w:type="gramEnd"/>
      <w:r>
        <w:rPr>
          <w:rFonts w:ascii="Arial" w:hAnsi="Arial" w:cs="Arial"/>
          <w:color w:val="1A1A1A"/>
          <w:sz w:val="21"/>
          <w:szCs w:val="21"/>
        </w:rPr>
        <w:br/>
      </w:r>
      <w:proofErr w:type="gramStart"/>
      <w:r>
        <w:rPr>
          <w:rFonts w:ascii="Arial" w:hAnsi="Arial" w:cs="Arial"/>
          <w:color w:val="1A1A1A"/>
          <w:sz w:val="21"/>
          <w:szCs w:val="21"/>
        </w:rPr>
        <w:t xml:space="preserve">ваше систолическое (верхнее) давление – менее 100 мм </w:t>
      </w:r>
      <w:proofErr w:type="spellStart"/>
      <w:r>
        <w:rPr>
          <w:rFonts w:ascii="Arial" w:hAnsi="Arial" w:cs="Arial"/>
          <w:color w:val="1A1A1A"/>
          <w:sz w:val="21"/>
          <w:szCs w:val="21"/>
        </w:rPr>
        <w:t>рт</w:t>
      </w:r>
      <w:proofErr w:type="spellEnd"/>
      <w:r>
        <w:rPr>
          <w:rFonts w:ascii="Arial" w:hAnsi="Arial" w:cs="Arial"/>
          <w:color w:val="1A1A1A"/>
          <w:sz w:val="21"/>
          <w:szCs w:val="21"/>
        </w:rPr>
        <w:t xml:space="preserve">. ст. и более 159 мм </w:t>
      </w:r>
      <w:proofErr w:type="spellStart"/>
      <w:r>
        <w:rPr>
          <w:rFonts w:ascii="Arial" w:hAnsi="Arial" w:cs="Arial"/>
          <w:color w:val="1A1A1A"/>
          <w:sz w:val="21"/>
          <w:szCs w:val="21"/>
        </w:rPr>
        <w:t>рт</w:t>
      </w:r>
      <w:proofErr w:type="spellEnd"/>
      <w:r>
        <w:rPr>
          <w:rFonts w:ascii="Arial" w:hAnsi="Arial" w:cs="Arial"/>
          <w:color w:val="1A1A1A"/>
          <w:sz w:val="21"/>
          <w:szCs w:val="21"/>
        </w:rPr>
        <w:t>. ст.;</w:t>
      </w:r>
      <w:r>
        <w:rPr>
          <w:rFonts w:ascii="Arial" w:hAnsi="Arial" w:cs="Arial"/>
          <w:color w:val="1A1A1A"/>
          <w:sz w:val="21"/>
          <w:szCs w:val="21"/>
        </w:rPr>
        <w:br/>
        <w:t xml:space="preserve">ваше </w:t>
      </w:r>
      <w:proofErr w:type="spellStart"/>
      <w:r>
        <w:rPr>
          <w:rFonts w:ascii="Arial" w:hAnsi="Arial" w:cs="Arial"/>
          <w:color w:val="1A1A1A"/>
          <w:sz w:val="21"/>
          <w:szCs w:val="21"/>
        </w:rPr>
        <w:t>диастолическое</w:t>
      </w:r>
      <w:proofErr w:type="spellEnd"/>
      <w:r>
        <w:rPr>
          <w:rFonts w:ascii="Arial" w:hAnsi="Arial" w:cs="Arial"/>
          <w:color w:val="1A1A1A"/>
          <w:sz w:val="21"/>
          <w:szCs w:val="21"/>
        </w:rPr>
        <w:t xml:space="preserve"> (нижнее) давление – менее 70 мм </w:t>
      </w:r>
      <w:proofErr w:type="spellStart"/>
      <w:r>
        <w:rPr>
          <w:rFonts w:ascii="Arial" w:hAnsi="Arial" w:cs="Arial"/>
          <w:color w:val="1A1A1A"/>
          <w:sz w:val="21"/>
          <w:szCs w:val="21"/>
        </w:rPr>
        <w:t>рт</w:t>
      </w:r>
      <w:proofErr w:type="spellEnd"/>
      <w:r>
        <w:rPr>
          <w:rFonts w:ascii="Arial" w:hAnsi="Arial" w:cs="Arial"/>
          <w:color w:val="1A1A1A"/>
          <w:sz w:val="21"/>
          <w:szCs w:val="21"/>
        </w:rPr>
        <w:t xml:space="preserve">. ст. и более 99 мм </w:t>
      </w:r>
      <w:proofErr w:type="spellStart"/>
      <w:r>
        <w:rPr>
          <w:rFonts w:ascii="Arial" w:hAnsi="Arial" w:cs="Arial"/>
          <w:color w:val="1A1A1A"/>
          <w:sz w:val="21"/>
          <w:szCs w:val="21"/>
        </w:rPr>
        <w:t>рт</w:t>
      </w:r>
      <w:proofErr w:type="spellEnd"/>
      <w:r>
        <w:rPr>
          <w:rFonts w:ascii="Arial" w:hAnsi="Arial" w:cs="Arial"/>
          <w:color w:val="1A1A1A"/>
          <w:sz w:val="21"/>
          <w:szCs w:val="21"/>
        </w:rPr>
        <w:t>. ст.</w:t>
      </w:r>
      <w:r>
        <w:rPr>
          <w:rFonts w:ascii="Arial" w:hAnsi="Arial" w:cs="Arial"/>
          <w:color w:val="1A1A1A"/>
          <w:sz w:val="21"/>
          <w:szCs w:val="21"/>
        </w:rPr>
        <w:br/>
      </w:r>
      <w:r>
        <w:rPr>
          <w:rStyle w:val="a4"/>
          <w:rFonts w:ascii="Arial" w:hAnsi="Arial" w:cs="Arial"/>
          <w:color w:val="1A1A1A"/>
          <w:sz w:val="21"/>
          <w:szCs w:val="21"/>
        </w:rPr>
        <w:t>Условия взятия крови, ее компонентов</w:t>
      </w:r>
      <w:r>
        <w:rPr>
          <w:rFonts w:ascii="Arial" w:hAnsi="Arial" w:cs="Arial"/>
          <w:color w:val="1A1A1A"/>
          <w:sz w:val="21"/>
          <w:szCs w:val="21"/>
        </w:rPr>
        <w:br/>
        <w:t>Взятие крови, ее компонентов допускается при условии, что жизни и здоровью донора не будет причинен вред.</w:t>
      </w:r>
      <w:proofErr w:type="gramEnd"/>
      <w:r>
        <w:rPr>
          <w:rFonts w:ascii="Arial" w:hAnsi="Arial" w:cs="Arial"/>
          <w:color w:val="1A1A1A"/>
          <w:sz w:val="21"/>
          <w:szCs w:val="21"/>
        </w:rPr>
        <w:br/>
        <w:t>Обязательным условием взятия крови, ее компонентов является наличие письменного согласия донора. Принуждение к согласию на взятие крови, ее компонентов запрещается.</w:t>
      </w:r>
      <w:r>
        <w:rPr>
          <w:rFonts w:ascii="Arial" w:hAnsi="Arial" w:cs="Arial"/>
          <w:color w:val="1A1A1A"/>
          <w:sz w:val="21"/>
          <w:szCs w:val="21"/>
        </w:rPr>
        <w:br/>
      </w:r>
      <w:r>
        <w:rPr>
          <w:rStyle w:val="a4"/>
          <w:rFonts w:ascii="Arial" w:hAnsi="Arial" w:cs="Arial"/>
          <w:color w:val="1A1A1A"/>
          <w:sz w:val="21"/>
          <w:szCs w:val="21"/>
        </w:rPr>
        <w:t>Гарантии и компенсации, предоставляемые донору, сдавшему кровь, ее компоненты, а также донору за прохождение им медицинского осмотра и (или) применение в отношении его вспомогательных медицинских технологий.</w:t>
      </w:r>
      <w:r>
        <w:rPr>
          <w:rFonts w:ascii="Arial" w:hAnsi="Arial" w:cs="Arial"/>
          <w:color w:val="1A1A1A"/>
          <w:sz w:val="21"/>
          <w:szCs w:val="21"/>
        </w:rPr>
        <w:br/>
      </w:r>
      <w:proofErr w:type="gramStart"/>
      <w:r>
        <w:rPr>
          <w:rFonts w:ascii="Arial" w:hAnsi="Arial" w:cs="Arial"/>
          <w:color w:val="1A1A1A"/>
          <w:sz w:val="21"/>
          <w:szCs w:val="21"/>
        </w:rPr>
        <w:t>Донору, сдавшему кровь, ее компоненты, а также донору за прохождение им медицинского осмотра и (или) применение в отношении его вспомогательных медицинских технологий по его желанию предоставляются гарантии и компенсации в порядке и на условиях, установленных законодательством РБ.</w:t>
      </w:r>
      <w:r>
        <w:rPr>
          <w:rFonts w:ascii="Arial" w:hAnsi="Arial" w:cs="Arial"/>
          <w:color w:val="1A1A1A"/>
          <w:sz w:val="21"/>
          <w:szCs w:val="21"/>
        </w:rPr>
        <w:br/>
        <w:t>14 июня в торжественной обстановке нагрудным знаком отличия Министерства здравоохранения «</w:t>
      </w:r>
      <w:proofErr w:type="spellStart"/>
      <w:r>
        <w:rPr>
          <w:rFonts w:ascii="Arial" w:hAnsi="Arial" w:cs="Arial"/>
          <w:color w:val="1A1A1A"/>
          <w:sz w:val="21"/>
          <w:szCs w:val="21"/>
        </w:rPr>
        <w:t>Ганаровы</w:t>
      </w:r>
      <w:proofErr w:type="spellEnd"/>
      <w:r>
        <w:rPr>
          <w:rFonts w:ascii="Arial" w:hAnsi="Arial" w:cs="Arial"/>
          <w:color w:val="1A1A1A"/>
          <w:sz w:val="21"/>
          <w:szCs w:val="21"/>
        </w:rPr>
        <w:t xml:space="preserve"> </w:t>
      </w:r>
      <w:proofErr w:type="spellStart"/>
      <w:r>
        <w:rPr>
          <w:rFonts w:ascii="Arial" w:hAnsi="Arial" w:cs="Arial"/>
          <w:color w:val="1A1A1A"/>
          <w:sz w:val="21"/>
          <w:szCs w:val="21"/>
        </w:rPr>
        <w:t>донар</w:t>
      </w:r>
      <w:proofErr w:type="spellEnd"/>
      <w:r>
        <w:rPr>
          <w:rFonts w:ascii="Arial" w:hAnsi="Arial" w:cs="Arial"/>
          <w:color w:val="1A1A1A"/>
          <w:sz w:val="21"/>
          <w:szCs w:val="21"/>
        </w:rPr>
        <w:t xml:space="preserve"> </w:t>
      </w:r>
      <w:proofErr w:type="spellStart"/>
      <w:r>
        <w:rPr>
          <w:rFonts w:ascii="Arial" w:hAnsi="Arial" w:cs="Arial"/>
          <w:color w:val="1A1A1A"/>
          <w:sz w:val="21"/>
          <w:szCs w:val="21"/>
        </w:rPr>
        <w:t>Рэспублікі</w:t>
      </w:r>
      <w:proofErr w:type="spellEnd"/>
      <w:r>
        <w:rPr>
          <w:rFonts w:ascii="Arial" w:hAnsi="Arial" w:cs="Arial"/>
          <w:color w:val="1A1A1A"/>
          <w:sz w:val="21"/>
          <w:szCs w:val="21"/>
        </w:rPr>
        <w:t xml:space="preserve"> Беларусь» награждают доноров, которым проведено не менее 20 </w:t>
      </w:r>
      <w:proofErr w:type="spellStart"/>
      <w:r>
        <w:rPr>
          <w:rFonts w:ascii="Arial" w:hAnsi="Arial" w:cs="Arial"/>
          <w:color w:val="1A1A1A"/>
          <w:sz w:val="21"/>
          <w:szCs w:val="21"/>
        </w:rPr>
        <w:t>донаций</w:t>
      </w:r>
      <w:proofErr w:type="spellEnd"/>
      <w:proofErr w:type="gramEnd"/>
      <w:r>
        <w:rPr>
          <w:rFonts w:ascii="Arial" w:hAnsi="Arial" w:cs="Arial"/>
          <w:color w:val="1A1A1A"/>
          <w:sz w:val="21"/>
          <w:szCs w:val="21"/>
        </w:rPr>
        <w:t xml:space="preserve"> крови, не менее 40 </w:t>
      </w:r>
      <w:proofErr w:type="spellStart"/>
      <w:r>
        <w:rPr>
          <w:rFonts w:ascii="Arial" w:hAnsi="Arial" w:cs="Arial"/>
          <w:color w:val="1A1A1A"/>
          <w:sz w:val="21"/>
          <w:szCs w:val="21"/>
        </w:rPr>
        <w:t>донаций</w:t>
      </w:r>
      <w:proofErr w:type="spellEnd"/>
      <w:r>
        <w:rPr>
          <w:rFonts w:ascii="Arial" w:hAnsi="Arial" w:cs="Arial"/>
          <w:color w:val="1A1A1A"/>
          <w:sz w:val="21"/>
          <w:szCs w:val="21"/>
        </w:rPr>
        <w:t xml:space="preserve"> компонентов крови, отказавшиеся от возмещения расходов, связанных с выполнением ими донорской функции, а также доноры, которым проведено не менее 40 </w:t>
      </w:r>
      <w:proofErr w:type="spellStart"/>
      <w:r>
        <w:rPr>
          <w:rFonts w:ascii="Arial" w:hAnsi="Arial" w:cs="Arial"/>
          <w:color w:val="1A1A1A"/>
          <w:sz w:val="21"/>
          <w:szCs w:val="21"/>
        </w:rPr>
        <w:t>донаций</w:t>
      </w:r>
      <w:proofErr w:type="spellEnd"/>
      <w:r>
        <w:rPr>
          <w:rFonts w:ascii="Arial" w:hAnsi="Arial" w:cs="Arial"/>
          <w:color w:val="1A1A1A"/>
          <w:sz w:val="21"/>
          <w:szCs w:val="21"/>
        </w:rPr>
        <w:t xml:space="preserve"> крови, не менее 80 </w:t>
      </w:r>
      <w:proofErr w:type="spellStart"/>
      <w:r>
        <w:rPr>
          <w:rFonts w:ascii="Arial" w:hAnsi="Arial" w:cs="Arial"/>
          <w:color w:val="1A1A1A"/>
          <w:sz w:val="21"/>
          <w:szCs w:val="21"/>
        </w:rPr>
        <w:t>донаций</w:t>
      </w:r>
      <w:proofErr w:type="spellEnd"/>
      <w:r>
        <w:rPr>
          <w:rFonts w:ascii="Arial" w:hAnsi="Arial" w:cs="Arial"/>
          <w:color w:val="1A1A1A"/>
          <w:sz w:val="21"/>
          <w:szCs w:val="21"/>
        </w:rPr>
        <w:t xml:space="preserve"> компонентов крови, получившие возмещение расходов, связанных с выполнением ими донорской функции. В 2025 году в Витебской области награду получили более 400 человек.</w:t>
      </w:r>
      <w:r>
        <w:rPr>
          <w:rFonts w:ascii="Arial" w:hAnsi="Arial" w:cs="Arial"/>
          <w:color w:val="1A1A1A"/>
          <w:sz w:val="21"/>
          <w:szCs w:val="21"/>
        </w:rPr>
        <w:br/>
        <w:t>Развитие потенциала службы крови, донорского движения способствует решению важнейших государственных задач по обеспечению страны компонентами и препаратами крови в целях достижения независимости и национальной безопасности.</w:t>
      </w:r>
      <w:r>
        <w:rPr>
          <w:rFonts w:ascii="Arial" w:hAnsi="Arial" w:cs="Arial"/>
          <w:color w:val="1A1A1A"/>
          <w:sz w:val="21"/>
          <w:szCs w:val="21"/>
        </w:rPr>
        <w:br/>
      </w:r>
      <w:r>
        <w:rPr>
          <w:rStyle w:val="a4"/>
          <w:rFonts w:ascii="Arial" w:hAnsi="Arial" w:cs="Arial"/>
          <w:color w:val="1A1A1A"/>
          <w:sz w:val="21"/>
          <w:szCs w:val="21"/>
        </w:rPr>
        <w:t>Если вы готовы сдать кровь, то следующие Ваши шаги такие:</w:t>
      </w:r>
      <w:r>
        <w:rPr>
          <w:rFonts w:ascii="Arial" w:hAnsi="Arial" w:cs="Arial"/>
          <w:color w:val="1A1A1A"/>
          <w:sz w:val="21"/>
          <w:szCs w:val="21"/>
        </w:rPr>
        <w:br/>
      </w:r>
      <w:r>
        <w:rPr>
          <w:rFonts w:ascii="Arial" w:hAnsi="Arial" w:cs="Arial"/>
          <w:color w:val="1A1A1A"/>
          <w:sz w:val="21"/>
          <w:szCs w:val="21"/>
        </w:rPr>
        <w:lastRenderedPageBreak/>
        <w:t xml:space="preserve">1. Обратитесь в рабочие дни в организацию службы крови. В Витебской области они находятся в городах Витебск, Новополоцк, Орша, Полоцк, Браслав и </w:t>
      </w:r>
      <w:proofErr w:type="gramStart"/>
      <w:r>
        <w:rPr>
          <w:rFonts w:ascii="Arial" w:hAnsi="Arial" w:cs="Arial"/>
          <w:color w:val="1A1A1A"/>
          <w:sz w:val="21"/>
          <w:szCs w:val="21"/>
        </w:rPr>
        <w:t>Глубокое</w:t>
      </w:r>
      <w:proofErr w:type="gramEnd"/>
      <w:r>
        <w:rPr>
          <w:rFonts w:ascii="Arial" w:hAnsi="Arial" w:cs="Arial"/>
          <w:color w:val="1A1A1A"/>
          <w:sz w:val="21"/>
          <w:szCs w:val="21"/>
        </w:rPr>
        <w:t>:</w:t>
      </w:r>
      <w:r>
        <w:rPr>
          <w:rFonts w:ascii="Arial" w:hAnsi="Arial" w:cs="Arial"/>
          <w:color w:val="1A1A1A"/>
          <w:sz w:val="21"/>
          <w:szCs w:val="21"/>
        </w:rPr>
        <w:br/>
        <w:t xml:space="preserve">– </w:t>
      </w:r>
      <w:proofErr w:type="gramStart"/>
      <w:r>
        <w:rPr>
          <w:rFonts w:ascii="Arial" w:hAnsi="Arial" w:cs="Arial"/>
          <w:color w:val="1A1A1A"/>
          <w:sz w:val="21"/>
          <w:szCs w:val="21"/>
        </w:rPr>
        <w:t xml:space="preserve">Государственное учреждение здравоохранения «Витебский областной центр трансфузиологии», г. Витебск, </w:t>
      </w:r>
      <w:proofErr w:type="spellStart"/>
      <w:r>
        <w:rPr>
          <w:rFonts w:ascii="Arial" w:hAnsi="Arial" w:cs="Arial"/>
          <w:color w:val="1A1A1A"/>
          <w:sz w:val="21"/>
          <w:szCs w:val="21"/>
        </w:rPr>
        <w:t>п-т</w:t>
      </w:r>
      <w:proofErr w:type="spellEnd"/>
      <w:r>
        <w:rPr>
          <w:rFonts w:ascii="Arial" w:hAnsi="Arial" w:cs="Arial"/>
          <w:color w:val="1A1A1A"/>
          <w:sz w:val="21"/>
          <w:szCs w:val="21"/>
        </w:rPr>
        <w:t xml:space="preserve"> Фрунзе,71/2, телефон: 8-0212-48-03-80;</w:t>
      </w:r>
      <w:r>
        <w:rPr>
          <w:rFonts w:ascii="Arial" w:hAnsi="Arial" w:cs="Arial"/>
          <w:color w:val="1A1A1A"/>
          <w:sz w:val="21"/>
          <w:szCs w:val="21"/>
        </w:rPr>
        <w:br/>
        <w:t>– Филиал № 1 г. Новополоцк государственного учреждения здравоохранения «Витебский областной центр трансфузиологии»: г. Новополоцк, ул. Гайдара 4В, телефон: 8-0214-50-62-60;</w:t>
      </w:r>
      <w:r>
        <w:rPr>
          <w:rFonts w:ascii="Arial" w:hAnsi="Arial" w:cs="Arial"/>
          <w:color w:val="1A1A1A"/>
          <w:sz w:val="21"/>
          <w:szCs w:val="21"/>
        </w:rPr>
        <w:br/>
        <w:t xml:space="preserve">– Филиал № 2 г. Орша государственного учреждения здравоохранения «Витебский областной центр трансфузиологии»: г. Орша, ул. </w:t>
      </w:r>
      <w:proofErr w:type="spellStart"/>
      <w:r>
        <w:rPr>
          <w:rFonts w:ascii="Arial" w:hAnsi="Arial" w:cs="Arial"/>
          <w:color w:val="1A1A1A"/>
          <w:sz w:val="21"/>
          <w:szCs w:val="21"/>
        </w:rPr>
        <w:t>Оршично-Набережная</w:t>
      </w:r>
      <w:proofErr w:type="spellEnd"/>
      <w:r>
        <w:rPr>
          <w:rFonts w:ascii="Arial" w:hAnsi="Arial" w:cs="Arial"/>
          <w:color w:val="1A1A1A"/>
          <w:sz w:val="21"/>
          <w:szCs w:val="21"/>
        </w:rPr>
        <w:t>, 1, телефон регистратуры: 8-0216-51-60-73;</w:t>
      </w:r>
      <w:proofErr w:type="gramEnd"/>
      <w:r>
        <w:rPr>
          <w:rFonts w:ascii="Arial" w:hAnsi="Arial" w:cs="Arial"/>
          <w:color w:val="1A1A1A"/>
          <w:sz w:val="21"/>
          <w:szCs w:val="21"/>
        </w:rPr>
        <w:br/>
        <w:t xml:space="preserve">– </w:t>
      </w:r>
      <w:proofErr w:type="gramStart"/>
      <w:r>
        <w:rPr>
          <w:rFonts w:ascii="Arial" w:hAnsi="Arial" w:cs="Arial"/>
          <w:color w:val="1A1A1A"/>
          <w:sz w:val="21"/>
          <w:szCs w:val="21"/>
        </w:rPr>
        <w:t xml:space="preserve">Филиал № 3 г. Полоцк государственного учреждения здравоохранения «Витебский областной центр трансфузиологии»: г. Полоцк, ул. </w:t>
      </w:r>
      <w:proofErr w:type="spellStart"/>
      <w:r>
        <w:rPr>
          <w:rFonts w:ascii="Arial" w:hAnsi="Arial" w:cs="Arial"/>
          <w:color w:val="1A1A1A"/>
          <w:sz w:val="21"/>
          <w:szCs w:val="21"/>
        </w:rPr>
        <w:t>Нижне-Покровская</w:t>
      </w:r>
      <w:proofErr w:type="spellEnd"/>
      <w:r>
        <w:rPr>
          <w:rFonts w:ascii="Arial" w:hAnsi="Arial" w:cs="Arial"/>
          <w:color w:val="1A1A1A"/>
          <w:sz w:val="21"/>
          <w:szCs w:val="21"/>
        </w:rPr>
        <w:t>, д. 41, телефон: 8-0214-46-33-41;</w:t>
      </w:r>
      <w:r>
        <w:rPr>
          <w:rFonts w:ascii="Arial" w:hAnsi="Arial" w:cs="Arial"/>
          <w:color w:val="1A1A1A"/>
          <w:sz w:val="21"/>
          <w:szCs w:val="21"/>
        </w:rPr>
        <w:br/>
        <w:t>– Учреждение здравоохранения «</w:t>
      </w:r>
      <w:proofErr w:type="spellStart"/>
      <w:r>
        <w:rPr>
          <w:rFonts w:ascii="Arial" w:hAnsi="Arial" w:cs="Arial"/>
          <w:color w:val="1A1A1A"/>
          <w:sz w:val="21"/>
          <w:szCs w:val="21"/>
        </w:rPr>
        <w:t>Браславская</w:t>
      </w:r>
      <w:proofErr w:type="spellEnd"/>
      <w:r>
        <w:rPr>
          <w:rFonts w:ascii="Arial" w:hAnsi="Arial" w:cs="Arial"/>
          <w:color w:val="1A1A1A"/>
          <w:sz w:val="21"/>
          <w:szCs w:val="21"/>
        </w:rPr>
        <w:t xml:space="preserve"> центральная районная больница» отделение трансфузиологии: г. Браслав, ул. Советская, 138, телефон: 8-02153-6-28-56;</w:t>
      </w:r>
      <w:r>
        <w:rPr>
          <w:rFonts w:ascii="Arial" w:hAnsi="Arial" w:cs="Arial"/>
          <w:color w:val="1A1A1A"/>
          <w:sz w:val="21"/>
          <w:szCs w:val="21"/>
        </w:rPr>
        <w:br/>
        <w:t>– Учреждение здравоохранения «</w:t>
      </w:r>
      <w:proofErr w:type="spellStart"/>
      <w:r>
        <w:rPr>
          <w:rFonts w:ascii="Arial" w:hAnsi="Arial" w:cs="Arial"/>
          <w:color w:val="1A1A1A"/>
          <w:sz w:val="21"/>
          <w:szCs w:val="21"/>
        </w:rPr>
        <w:t>Глубокская</w:t>
      </w:r>
      <w:proofErr w:type="spellEnd"/>
      <w:r>
        <w:rPr>
          <w:rFonts w:ascii="Arial" w:hAnsi="Arial" w:cs="Arial"/>
          <w:color w:val="1A1A1A"/>
          <w:sz w:val="21"/>
          <w:szCs w:val="21"/>
        </w:rPr>
        <w:t xml:space="preserve"> центральная районная больница» отделение трансфузиологии, г. Глубокое, ул. Советская, 240-А, телефон 8-02156-5-42-65.</w:t>
      </w:r>
      <w:r>
        <w:rPr>
          <w:rFonts w:ascii="Arial" w:hAnsi="Arial" w:cs="Arial"/>
          <w:color w:val="1A1A1A"/>
          <w:sz w:val="21"/>
          <w:szCs w:val="21"/>
        </w:rPr>
        <w:br/>
        <w:t>2.</w:t>
      </w:r>
      <w:proofErr w:type="gramEnd"/>
      <w:r>
        <w:rPr>
          <w:rFonts w:ascii="Arial" w:hAnsi="Arial" w:cs="Arial"/>
          <w:color w:val="1A1A1A"/>
          <w:sz w:val="21"/>
          <w:szCs w:val="21"/>
        </w:rPr>
        <w:t xml:space="preserve"> Пройдите консультативный прием у </w:t>
      </w:r>
      <w:proofErr w:type="spellStart"/>
      <w:r>
        <w:rPr>
          <w:rFonts w:ascii="Arial" w:hAnsi="Arial" w:cs="Arial"/>
          <w:color w:val="1A1A1A"/>
          <w:sz w:val="21"/>
          <w:szCs w:val="21"/>
        </w:rPr>
        <w:t>врача-трансфузиолога</w:t>
      </w:r>
      <w:proofErr w:type="spellEnd"/>
      <w:r>
        <w:rPr>
          <w:rFonts w:ascii="Arial" w:hAnsi="Arial" w:cs="Arial"/>
          <w:color w:val="1A1A1A"/>
          <w:sz w:val="21"/>
          <w:szCs w:val="21"/>
        </w:rPr>
        <w:t>, по результатам которого он выдаст Вам рекомендации;</w:t>
      </w:r>
      <w:r>
        <w:rPr>
          <w:rFonts w:ascii="Arial" w:hAnsi="Arial" w:cs="Arial"/>
          <w:color w:val="1A1A1A"/>
          <w:sz w:val="21"/>
          <w:szCs w:val="21"/>
        </w:rPr>
        <w:br/>
        <w:t>3. Запишитесь на дотацию (сдачу крови) при личном обращении или по телефону.</w:t>
      </w:r>
    </w:p>
    <w:p w:rsidR="000C3921" w:rsidRDefault="000C3921" w:rsidP="000C3921">
      <w:pPr>
        <w:pStyle w:val="a3"/>
        <w:shd w:val="clear" w:color="auto" w:fill="FFFFFF"/>
        <w:spacing w:before="0" w:beforeAutospacing="0" w:after="150" w:afterAutospacing="0"/>
        <w:rPr>
          <w:rFonts w:ascii="Arial" w:hAnsi="Arial" w:cs="Arial"/>
          <w:color w:val="1A1A1A"/>
          <w:sz w:val="21"/>
          <w:szCs w:val="21"/>
        </w:rPr>
      </w:pPr>
      <w:r>
        <w:rPr>
          <w:rFonts w:ascii="Arial" w:hAnsi="Arial" w:cs="Arial"/>
          <w:color w:val="1A1A1A"/>
          <w:sz w:val="21"/>
          <w:szCs w:val="21"/>
        </w:rPr>
        <w:t> </w:t>
      </w:r>
    </w:p>
    <w:p w:rsidR="000C3921" w:rsidRDefault="000C3921" w:rsidP="000C3921">
      <w:pPr>
        <w:pStyle w:val="a3"/>
        <w:shd w:val="clear" w:color="auto" w:fill="FFFFFF"/>
        <w:spacing w:before="0" w:beforeAutospacing="0" w:after="150" w:afterAutospacing="0"/>
        <w:rPr>
          <w:rFonts w:ascii="Arial" w:hAnsi="Arial" w:cs="Arial"/>
          <w:color w:val="1A1A1A"/>
          <w:sz w:val="21"/>
          <w:szCs w:val="21"/>
        </w:rPr>
      </w:pPr>
      <w:r>
        <w:rPr>
          <w:rFonts w:ascii="Arial" w:hAnsi="Arial" w:cs="Arial"/>
          <w:color w:val="1A1A1A"/>
          <w:sz w:val="21"/>
          <w:szCs w:val="21"/>
        </w:rPr>
        <w:t> </w:t>
      </w:r>
    </w:p>
    <w:p w:rsidR="000C3921" w:rsidRDefault="000C3921" w:rsidP="000C3921">
      <w:pPr>
        <w:pStyle w:val="a3"/>
        <w:shd w:val="clear" w:color="auto" w:fill="FFFFFF"/>
        <w:spacing w:before="0" w:beforeAutospacing="0" w:after="0" w:afterAutospacing="0"/>
        <w:rPr>
          <w:rFonts w:ascii="Arial" w:hAnsi="Arial" w:cs="Arial"/>
          <w:color w:val="1A1A1A"/>
          <w:sz w:val="21"/>
          <w:szCs w:val="21"/>
        </w:rPr>
      </w:pPr>
      <w:r>
        <w:rPr>
          <w:rFonts w:ascii="Arial" w:hAnsi="Arial" w:cs="Arial"/>
          <w:color w:val="1A1A1A"/>
          <w:sz w:val="21"/>
          <w:szCs w:val="21"/>
        </w:rPr>
        <w:t>Государственное учреждение здравоохранения</w:t>
      </w:r>
      <w:r>
        <w:rPr>
          <w:rFonts w:ascii="Arial" w:hAnsi="Arial" w:cs="Arial"/>
          <w:color w:val="1A1A1A"/>
          <w:sz w:val="21"/>
          <w:szCs w:val="21"/>
        </w:rPr>
        <w:br/>
        <w:t>«Витебский областной центр трансфузиологии»</w:t>
      </w:r>
    </w:p>
    <w:p w:rsidR="00000000" w:rsidRDefault="000C392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3921"/>
    <w:rsid w:val="000C3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9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C3921"/>
    <w:rPr>
      <w:b/>
      <w:bCs/>
    </w:rPr>
  </w:style>
  <w:style w:type="character" w:styleId="a5">
    <w:name w:val="Hyperlink"/>
    <w:basedOn w:val="a0"/>
    <w:uiPriority w:val="99"/>
    <w:semiHidden/>
    <w:unhideWhenUsed/>
    <w:rsid w:val="000C3921"/>
    <w:rPr>
      <w:color w:val="0000FF"/>
      <w:u w:val="single"/>
    </w:rPr>
  </w:style>
  <w:style w:type="paragraph" w:styleId="a6">
    <w:name w:val="Balloon Text"/>
    <w:basedOn w:val="a"/>
    <w:link w:val="a7"/>
    <w:uiPriority w:val="99"/>
    <w:semiHidden/>
    <w:unhideWhenUsed/>
    <w:rsid w:val="000C39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3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80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alth.mail.ru/article/3442726-chto-govorit-o-vashem-zdorove-gruppa-krov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1757</Words>
  <Characters>10015</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dc:creator>
  <cp:keywords/>
  <dc:description/>
  <cp:lastModifiedBy>ses</cp:lastModifiedBy>
  <cp:revision>2</cp:revision>
  <dcterms:created xsi:type="dcterms:W3CDTF">2026-06-12T12:23:00Z</dcterms:created>
  <dcterms:modified xsi:type="dcterms:W3CDTF">2026-06-12T12:24:00Z</dcterms:modified>
</cp:coreProperties>
</file>