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D0E" w:rsidRDefault="00553D0E" w:rsidP="00A063AE">
      <w:pPr>
        <w:spacing w:line="360" w:lineRule="auto"/>
        <w:ind w:left="0" w:firstLine="0"/>
        <w:rPr>
          <w:color w:val="auto"/>
          <w:sz w:val="28"/>
          <w:szCs w:val="28"/>
        </w:rPr>
      </w:pPr>
      <w:bookmarkStart w:id="0" w:name="_GoBack"/>
      <w:bookmarkEnd w:id="0"/>
    </w:p>
    <w:p w:rsidR="000A2E93" w:rsidRPr="000A2E93" w:rsidRDefault="000A2E93" w:rsidP="000A2E93">
      <w:pPr>
        <w:ind w:firstLine="698"/>
        <w:rPr>
          <w:color w:val="auto"/>
          <w:sz w:val="28"/>
          <w:szCs w:val="28"/>
        </w:rPr>
      </w:pPr>
      <w:r w:rsidRPr="000A2E93">
        <w:rPr>
          <w:color w:val="auto"/>
          <w:sz w:val="28"/>
          <w:szCs w:val="28"/>
        </w:rPr>
        <w:t xml:space="preserve">Инспекция Министерства по налогам и сборам Республики Беларусь по </w:t>
      </w:r>
      <w:proofErr w:type="spellStart"/>
      <w:r w:rsidRPr="000A2E93">
        <w:rPr>
          <w:color w:val="auto"/>
          <w:sz w:val="28"/>
          <w:szCs w:val="28"/>
        </w:rPr>
        <w:t>Лепельскому</w:t>
      </w:r>
      <w:proofErr w:type="spellEnd"/>
      <w:r w:rsidRPr="000A2E93">
        <w:rPr>
          <w:color w:val="auto"/>
          <w:sz w:val="28"/>
          <w:szCs w:val="28"/>
        </w:rPr>
        <w:t xml:space="preserve"> району в связи со вступлением в силу Закона Республики Беларусь от 27 декабря 2023 г. N 327-З "Об изменении законов по вопросам налогообложения" сообщает следующее.</w:t>
      </w:r>
    </w:p>
    <w:p w:rsidR="000A2E93" w:rsidRPr="000A2E93" w:rsidRDefault="000A2E93" w:rsidP="000A2E93">
      <w:pPr>
        <w:rPr>
          <w:color w:val="auto"/>
          <w:sz w:val="28"/>
          <w:szCs w:val="28"/>
        </w:rPr>
      </w:pPr>
    </w:p>
    <w:p w:rsidR="000A2E93" w:rsidRPr="000A2E93" w:rsidRDefault="000A2E93" w:rsidP="000A2E93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0A2E93">
        <w:rPr>
          <w:rStyle w:val="word-wrapper"/>
          <w:sz w:val="28"/>
          <w:szCs w:val="28"/>
        </w:rPr>
        <w:t>С 1 января 2024 г. индивидуальные предприниматели не признаются плательщиками налога на добавленную стоимость (далее - НДС) при реализации ими товаров (работ, услуг), имущественных прав на территории Республики Беларусь.</w:t>
      </w:r>
    </w:p>
    <w:p w:rsidR="000A2E93" w:rsidRPr="000A2E93" w:rsidRDefault="000A2E93" w:rsidP="000A2E93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0A2E93">
        <w:rPr>
          <w:rStyle w:val="word-wrapper"/>
          <w:sz w:val="28"/>
          <w:szCs w:val="28"/>
        </w:rPr>
        <w:t>При этом сохраняется обязанность исчислить и уплатить НДС в 2024 г., а также представить декларации по НДС в случаях:</w:t>
      </w:r>
    </w:p>
    <w:p w:rsidR="000A2E93" w:rsidRPr="000A2E93" w:rsidRDefault="000A2E93" w:rsidP="000A2E93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0A2E93">
        <w:rPr>
          <w:rStyle w:val="word-wrapper"/>
          <w:sz w:val="28"/>
          <w:szCs w:val="28"/>
        </w:rPr>
        <w:t>излишнего предъявления сумм НДС продавцом в электронных счетах-фактурах и первичных учетных документах (п. 7 ст. 129</w:t>
      </w:r>
      <w:r w:rsidRPr="000A2E93">
        <w:rPr>
          <w:rStyle w:val="fake-non-breaking-space"/>
          <w:sz w:val="28"/>
          <w:szCs w:val="28"/>
        </w:rPr>
        <w:t> </w:t>
      </w:r>
      <w:r w:rsidRPr="000A2E93">
        <w:rPr>
          <w:rStyle w:val="word-wrapper"/>
          <w:sz w:val="28"/>
          <w:szCs w:val="28"/>
        </w:rPr>
        <w:t>Налогового кодекса Республики Беларусь, далее - НК);</w:t>
      </w:r>
    </w:p>
    <w:p w:rsidR="000A2E93" w:rsidRPr="000A2E93" w:rsidRDefault="000A2E93" w:rsidP="000A2E93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0A2E93">
        <w:rPr>
          <w:rStyle w:val="word-wrapper"/>
          <w:sz w:val="28"/>
          <w:szCs w:val="28"/>
        </w:rPr>
        <w:t>определения момента фактической реализации в 2023 г. по принципу оплаты (п. 1 ст. 140</w:t>
      </w:r>
      <w:r w:rsidRPr="000A2E93">
        <w:rPr>
          <w:rStyle w:val="fake-non-breaking-space"/>
          <w:sz w:val="28"/>
          <w:szCs w:val="28"/>
        </w:rPr>
        <w:t> </w:t>
      </w:r>
      <w:r w:rsidRPr="000A2E93">
        <w:rPr>
          <w:rStyle w:val="word-wrapper"/>
          <w:sz w:val="28"/>
          <w:szCs w:val="28"/>
        </w:rPr>
        <w:t>НК в ред., действовавшей в 2023 г.) и его наступления после 01.01.2024;</w:t>
      </w:r>
    </w:p>
    <w:p w:rsidR="000A2E93" w:rsidRPr="000A2E93" w:rsidRDefault="000A2E93" w:rsidP="000A2E93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0A2E93">
        <w:rPr>
          <w:rStyle w:val="word-wrapper"/>
          <w:sz w:val="28"/>
          <w:szCs w:val="28"/>
        </w:rPr>
        <w:t>поступления после 31 декабря 2023 г. сумм, увеличивающих налоговую базу НДС за период, в котором индивидуальный предприниматель являлся плательщиком НДС при реализации товаров (работ, услуг), имущественных прав;</w:t>
      </w:r>
    </w:p>
    <w:p w:rsidR="000A2E93" w:rsidRPr="000A2E93" w:rsidRDefault="000A2E93" w:rsidP="000A2E93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0A2E93">
        <w:rPr>
          <w:rStyle w:val="word-wrapper"/>
          <w:sz w:val="28"/>
          <w:szCs w:val="28"/>
        </w:rPr>
        <w:t>возникновения с 1 января 2024 г. сумм разниц, уменьшающих (увеличивающих) налоговую базу по товарам (работам, услугам), имущественным правам, отгруженным (выполненным, оказанным), переданным до 1 января 2024 г.</w:t>
      </w:r>
    </w:p>
    <w:p w:rsidR="000A2E93" w:rsidRPr="000A2E93" w:rsidRDefault="000A2E93" w:rsidP="000A2E93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0A2E93">
        <w:rPr>
          <w:sz w:val="28"/>
          <w:szCs w:val="28"/>
        </w:rPr>
        <w:t>Так же, как и ранее, индивидуальные предприниматели:</w:t>
      </w:r>
    </w:p>
    <w:p w:rsidR="000A2E93" w:rsidRPr="000A2E93" w:rsidRDefault="000A2E93" w:rsidP="000A2E93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0A2E93">
        <w:rPr>
          <w:sz w:val="28"/>
          <w:szCs w:val="28"/>
        </w:rPr>
        <w:t>исчисляют и уплачивают НДС при ввозе товаров на территорию Республики Беларусь и (или) возникновении иных обстоятельств, с наличием которых НК и (или) таможенное законодательство, международные договоры Республики Беларусь, составляющие право Евразийского экономического союза, связывают возникновение обязанности по уплате НДС (подп. 1.2 п. 1 ст. 115</w:t>
      </w:r>
      <w:r w:rsidRPr="000A2E93">
        <w:rPr>
          <w:rStyle w:val="fake-non-breaking-space"/>
          <w:sz w:val="28"/>
          <w:szCs w:val="28"/>
        </w:rPr>
        <w:t> </w:t>
      </w:r>
      <w:r w:rsidRPr="000A2E93">
        <w:rPr>
          <w:sz w:val="28"/>
          <w:szCs w:val="28"/>
        </w:rPr>
        <w:t>НК);</w:t>
      </w:r>
    </w:p>
    <w:p w:rsidR="000A2E93" w:rsidRPr="000A2E93" w:rsidRDefault="000A2E93" w:rsidP="000A2E93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0A2E93">
        <w:rPr>
          <w:rStyle w:val="word-wrapper"/>
          <w:sz w:val="28"/>
          <w:szCs w:val="28"/>
        </w:rPr>
        <w:t>исполняют обязанность по исчислению и уплате НДС при реализации товаров (работ, услуг), имущественных прав на территории Республики Беларусь иностранными организациями, иностранными индивидуальными предпринимателями (ст. 114</w:t>
      </w:r>
      <w:r w:rsidRPr="000A2E93">
        <w:rPr>
          <w:rStyle w:val="fake-non-breaking-space"/>
          <w:sz w:val="28"/>
          <w:szCs w:val="28"/>
        </w:rPr>
        <w:t> </w:t>
      </w:r>
      <w:r w:rsidRPr="000A2E93">
        <w:rPr>
          <w:rStyle w:val="word-wrapper"/>
          <w:sz w:val="28"/>
          <w:szCs w:val="28"/>
        </w:rPr>
        <w:t>НК).</w:t>
      </w:r>
    </w:p>
    <w:p w:rsidR="000A2E93" w:rsidRPr="000A2E93" w:rsidRDefault="000A2E93" w:rsidP="000A2E93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0A2E93">
        <w:rPr>
          <w:sz w:val="28"/>
          <w:szCs w:val="28"/>
        </w:rPr>
        <w:t>У индивидуальных предпринимателей </w:t>
      </w:r>
      <w:r w:rsidRPr="000A2E93">
        <w:rPr>
          <w:rStyle w:val="a3"/>
          <w:sz w:val="28"/>
          <w:szCs w:val="28"/>
        </w:rPr>
        <w:t>не подлежат вычету</w:t>
      </w:r>
      <w:r w:rsidRPr="000A2E93">
        <w:rPr>
          <w:rStyle w:val="fake-non-breaking-space"/>
          <w:sz w:val="28"/>
          <w:szCs w:val="28"/>
        </w:rPr>
        <w:t> </w:t>
      </w:r>
      <w:r w:rsidRPr="000A2E93">
        <w:rPr>
          <w:sz w:val="28"/>
          <w:szCs w:val="28"/>
        </w:rPr>
        <w:t>суммы НДС, предъявленные при приобретении либо уплаченные при ввозе на территорию Республики Беларусь товаров (работ, услуг), имущественных прав, включая основные средства и нематериальные активы, и </w:t>
      </w:r>
      <w:r w:rsidRPr="000A2E93">
        <w:rPr>
          <w:rStyle w:val="a3"/>
          <w:sz w:val="28"/>
          <w:szCs w:val="28"/>
        </w:rPr>
        <w:t>признаваемые налоговыми вычетами до 1 января 2024</w:t>
      </w:r>
      <w:r w:rsidRPr="000A2E93">
        <w:rPr>
          <w:rStyle w:val="fake-non-breaking-space"/>
          <w:sz w:val="28"/>
          <w:szCs w:val="28"/>
        </w:rPr>
        <w:t> </w:t>
      </w:r>
      <w:r w:rsidRPr="000A2E93">
        <w:rPr>
          <w:rStyle w:val="a3"/>
          <w:sz w:val="28"/>
          <w:szCs w:val="28"/>
        </w:rPr>
        <w:t>г., но</w:t>
      </w:r>
      <w:r w:rsidRPr="000A2E93">
        <w:rPr>
          <w:rStyle w:val="fake-non-breaking-space"/>
          <w:sz w:val="28"/>
          <w:szCs w:val="28"/>
        </w:rPr>
        <w:t> </w:t>
      </w:r>
      <w:r w:rsidRPr="000A2E93">
        <w:rPr>
          <w:rStyle w:val="a3"/>
          <w:sz w:val="28"/>
          <w:szCs w:val="28"/>
        </w:rPr>
        <w:t>не принятые к вычету до 1 января 2024 г.</w:t>
      </w:r>
    </w:p>
    <w:p w:rsidR="000A2E93" w:rsidRPr="000A2E93" w:rsidRDefault="000A2E93" w:rsidP="000A2E93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0A2E93">
        <w:rPr>
          <w:rStyle w:val="word-wrapper"/>
          <w:b/>
          <w:bCs/>
          <w:sz w:val="28"/>
          <w:szCs w:val="28"/>
        </w:rPr>
        <w:lastRenderedPageBreak/>
        <w:t>Указанные</w:t>
      </w:r>
      <w:r w:rsidRPr="000A2E93">
        <w:rPr>
          <w:rStyle w:val="fake-non-breaking-space"/>
          <w:sz w:val="28"/>
          <w:szCs w:val="28"/>
        </w:rPr>
        <w:t> </w:t>
      </w:r>
      <w:r w:rsidRPr="000A2E93">
        <w:rPr>
          <w:rStyle w:val="word-wrapper"/>
          <w:b/>
          <w:bCs/>
          <w:sz w:val="28"/>
          <w:szCs w:val="28"/>
        </w:rPr>
        <w:t>суммы НДС в 2024 г.</w:t>
      </w:r>
      <w:r w:rsidRPr="000A2E93">
        <w:rPr>
          <w:rStyle w:val="fake-non-breaking-space"/>
          <w:sz w:val="28"/>
          <w:szCs w:val="28"/>
        </w:rPr>
        <w:t> </w:t>
      </w:r>
      <w:r w:rsidRPr="000A2E93">
        <w:rPr>
          <w:rStyle w:val="word-wrapper"/>
          <w:sz w:val="28"/>
          <w:szCs w:val="28"/>
        </w:rPr>
        <w:t xml:space="preserve">относятся </w:t>
      </w:r>
      <w:r w:rsidRPr="000A2E93">
        <w:rPr>
          <w:rStyle w:val="word-wrapper"/>
          <w:b/>
          <w:bCs/>
          <w:sz w:val="28"/>
          <w:szCs w:val="28"/>
        </w:rPr>
        <w:t>на увеличение стоимости</w:t>
      </w:r>
      <w:r w:rsidRPr="000A2E93">
        <w:rPr>
          <w:rStyle w:val="fake-non-breaking-space"/>
          <w:sz w:val="28"/>
          <w:szCs w:val="28"/>
        </w:rPr>
        <w:t> </w:t>
      </w:r>
      <w:r w:rsidRPr="000A2E93">
        <w:rPr>
          <w:rStyle w:val="word-wrapper"/>
          <w:sz w:val="28"/>
          <w:szCs w:val="28"/>
        </w:rPr>
        <w:t xml:space="preserve">приобретенных (ввезенных) товаров (работ, услуг), имущественных прав, включая основные средства и нематериальные активы, </w:t>
      </w:r>
      <w:r w:rsidRPr="000A2E93">
        <w:rPr>
          <w:rStyle w:val="word-wrapper"/>
          <w:b/>
          <w:bCs/>
          <w:sz w:val="28"/>
          <w:szCs w:val="28"/>
        </w:rPr>
        <w:t>или включаются в расходы</w:t>
      </w:r>
      <w:r w:rsidRPr="000A2E93">
        <w:rPr>
          <w:rStyle w:val="word-wrapper"/>
          <w:sz w:val="28"/>
          <w:szCs w:val="28"/>
        </w:rPr>
        <w:t>, учитываемые при исчислении подоходного налога с физических лиц (далее - подоходный налог).</w:t>
      </w:r>
    </w:p>
    <w:p w:rsidR="000A2E93" w:rsidRPr="000A2E93" w:rsidRDefault="000A2E93" w:rsidP="000A2E93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0A2E93">
        <w:rPr>
          <w:rStyle w:val="word-wrapper"/>
          <w:sz w:val="28"/>
          <w:szCs w:val="28"/>
        </w:rPr>
        <w:t xml:space="preserve">Исходя из изложенного, суммы налоговых вычетов по НДС, не принятые к вычету </w:t>
      </w:r>
      <w:r w:rsidRPr="000A2E93">
        <w:rPr>
          <w:rStyle w:val="word-wrapper"/>
          <w:b/>
          <w:bCs/>
          <w:sz w:val="28"/>
          <w:szCs w:val="28"/>
        </w:rPr>
        <w:t>на конец 2023 г.</w:t>
      </w:r>
      <w:r w:rsidRPr="000A2E93">
        <w:rPr>
          <w:rStyle w:val="word-wrapper"/>
          <w:sz w:val="28"/>
          <w:szCs w:val="28"/>
        </w:rPr>
        <w:t xml:space="preserve">, то есть суммы НДС, подлежащие отражению индивидуальными предпринимателями в </w:t>
      </w:r>
      <w:r w:rsidRPr="000A2E93">
        <w:rPr>
          <w:rStyle w:val="word-wrapper"/>
          <w:b/>
          <w:bCs/>
          <w:sz w:val="28"/>
          <w:szCs w:val="28"/>
        </w:rPr>
        <w:t>пункте 11 "</w:t>
      </w:r>
      <w:r w:rsidRPr="000A2E93">
        <w:rPr>
          <w:rStyle w:val="word-wrapper"/>
          <w:sz w:val="28"/>
          <w:szCs w:val="28"/>
        </w:rPr>
        <w:t xml:space="preserve">Суммы НДС, не принятые к вычету на конец отчетного периода" </w:t>
      </w:r>
      <w:r w:rsidRPr="000A2E93">
        <w:rPr>
          <w:rStyle w:val="word-wrapper"/>
          <w:b/>
          <w:bCs/>
          <w:sz w:val="28"/>
          <w:szCs w:val="28"/>
        </w:rPr>
        <w:t>раздела IV</w:t>
      </w:r>
      <w:r w:rsidRPr="000A2E93">
        <w:rPr>
          <w:rStyle w:val="fake-non-breaking-space"/>
          <w:sz w:val="28"/>
          <w:szCs w:val="28"/>
        </w:rPr>
        <w:t> </w:t>
      </w:r>
      <w:r w:rsidRPr="000A2E93">
        <w:rPr>
          <w:rStyle w:val="word-wrapper"/>
          <w:sz w:val="28"/>
          <w:szCs w:val="28"/>
        </w:rPr>
        <w:t xml:space="preserve">"Другие сведения" </w:t>
      </w:r>
      <w:r w:rsidRPr="000A2E93">
        <w:rPr>
          <w:rStyle w:val="word-wrapper"/>
          <w:b/>
          <w:bCs/>
          <w:sz w:val="28"/>
          <w:szCs w:val="28"/>
        </w:rPr>
        <w:t>части I</w:t>
      </w:r>
      <w:r w:rsidRPr="000A2E93">
        <w:rPr>
          <w:rStyle w:val="fake-non-breaking-space"/>
          <w:sz w:val="28"/>
          <w:szCs w:val="28"/>
        </w:rPr>
        <w:t> </w:t>
      </w:r>
      <w:r w:rsidRPr="000A2E93">
        <w:rPr>
          <w:rStyle w:val="word-wrapper"/>
          <w:sz w:val="28"/>
          <w:szCs w:val="28"/>
        </w:rPr>
        <w:t xml:space="preserve">"Расчет суммы НДС при реализации товаров (работ, услуг), имущественных прав" </w:t>
      </w:r>
      <w:r w:rsidRPr="000A2E93">
        <w:rPr>
          <w:rStyle w:val="word-wrapper"/>
          <w:b/>
          <w:bCs/>
          <w:sz w:val="28"/>
          <w:szCs w:val="28"/>
        </w:rPr>
        <w:t>налоговой декларации (расчета) по НДС</w:t>
      </w:r>
      <w:r w:rsidRPr="000A2E93">
        <w:rPr>
          <w:rStyle w:val="word-wrapper"/>
          <w:sz w:val="28"/>
          <w:szCs w:val="28"/>
        </w:rPr>
        <w:t xml:space="preserve">, представленной </w:t>
      </w:r>
      <w:r w:rsidRPr="000A2E93">
        <w:rPr>
          <w:rStyle w:val="word-wrapper"/>
          <w:b/>
          <w:bCs/>
          <w:sz w:val="28"/>
          <w:szCs w:val="28"/>
        </w:rPr>
        <w:t>за 12 месяцев 2023 г.</w:t>
      </w:r>
      <w:r w:rsidRPr="000A2E93">
        <w:rPr>
          <w:rStyle w:val="word-wrapper"/>
          <w:sz w:val="28"/>
          <w:szCs w:val="28"/>
        </w:rPr>
        <w:t xml:space="preserve">, по выбору плательщика в 2024 г. относятся на увеличение </w:t>
      </w:r>
      <w:r w:rsidRPr="000A2E93">
        <w:rPr>
          <w:rStyle w:val="word-wrapper"/>
          <w:b/>
          <w:bCs/>
          <w:sz w:val="28"/>
          <w:szCs w:val="28"/>
        </w:rPr>
        <w:t>стоимости</w:t>
      </w:r>
      <w:r w:rsidRPr="000A2E93">
        <w:rPr>
          <w:rStyle w:val="fake-non-breaking-space"/>
          <w:sz w:val="28"/>
          <w:szCs w:val="28"/>
        </w:rPr>
        <w:t> </w:t>
      </w:r>
      <w:r w:rsidRPr="000A2E93">
        <w:rPr>
          <w:rStyle w:val="word-wrapper"/>
          <w:sz w:val="28"/>
          <w:szCs w:val="28"/>
        </w:rPr>
        <w:t xml:space="preserve">приобретенных (ввезенных) товаров (работ, услуг), имущественных прав, включая основные средства и нематериальные активы, </w:t>
      </w:r>
      <w:r w:rsidRPr="000A2E93">
        <w:rPr>
          <w:rStyle w:val="word-wrapper"/>
          <w:b/>
          <w:bCs/>
          <w:sz w:val="28"/>
          <w:szCs w:val="28"/>
        </w:rPr>
        <w:t>или включаются в расходы</w:t>
      </w:r>
      <w:r w:rsidRPr="000A2E93">
        <w:rPr>
          <w:rStyle w:val="word-wrapper"/>
          <w:sz w:val="28"/>
          <w:szCs w:val="28"/>
        </w:rPr>
        <w:t xml:space="preserve">, учитываемые при исчислении подоходного налога. </w:t>
      </w:r>
      <w:r w:rsidRPr="000A2E93">
        <w:rPr>
          <w:rStyle w:val="word-wrapper"/>
          <w:b/>
          <w:bCs/>
          <w:sz w:val="28"/>
          <w:szCs w:val="28"/>
        </w:rPr>
        <w:t>Вычету такие суммы не подлежат</w:t>
      </w:r>
      <w:r w:rsidRPr="000A2E93">
        <w:rPr>
          <w:rStyle w:val="word-wrapper"/>
          <w:sz w:val="28"/>
          <w:szCs w:val="28"/>
        </w:rPr>
        <w:t>.</w:t>
      </w:r>
    </w:p>
    <w:p w:rsidR="000A2E93" w:rsidRPr="000A2E93" w:rsidRDefault="000A2E93" w:rsidP="000A2E93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0A2E93">
        <w:rPr>
          <w:rStyle w:val="word-wrapper"/>
          <w:sz w:val="28"/>
          <w:szCs w:val="28"/>
        </w:rPr>
        <w:t xml:space="preserve">В отношении товаров (работ, услуг), имущественных прав, приобретенных (ввезенных) до 1 января 2024 г., но </w:t>
      </w:r>
      <w:proofErr w:type="gramStart"/>
      <w:r w:rsidRPr="000A2E93">
        <w:rPr>
          <w:rStyle w:val="word-wrapper"/>
          <w:sz w:val="28"/>
          <w:szCs w:val="28"/>
        </w:rPr>
        <w:t>суммы НДС</w:t>
      </w:r>
      <w:proofErr w:type="gramEnd"/>
      <w:r w:rsidRPr="000A2E93">
        <w:rPr>
          <w:rStyle w:val="word-wrapper"/>
          <w:sz w:val="28"/>
          <w:szCs w:val="28"/>
        </w:rPr>
        <w:t xml:space="preserve"> по которым признаются налоговыми вычетами с 1 января 2024 г., индивидуальные предприниматели применяют нормы законодательства, действовавшего до 1 января 2024 г.</w:t>
      </w:r>
    </w:p>
    <w:p w:rsidR="000A2E93" w:rsidRPr="000A2E93" w:rsidRDefault="000A2E93" w:rsidP="000A2E93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0A2E93">
        <w:rPr>
          <w:rStyle w:val="word-wrapper"/>
          <w:sz w:val="28"/>
          <w:szCs w:val="28"/>
        </w:rPr>
        <w:t xml:space="preserve">Так, в 2024 г. </w:t>
      </w:r>
      <w:r w:rsidRPr="000A2E93">
        <w:rPr>
          <w:rStyle w:val="word-wrapper"/>
          <w:b/>
          <w:bCs/>
          <w:sz w:val="28"/>
          <w:szCs w:val="28"/>
        </w:rPr>
        <w:t>к вычету могут быть приняты</w:t>
      </w:r>
      <w:r w:rsidRPr="000A2E93">
        <w:rPr>
          <w:rStyle w:val="fake-non-breaking-space"/>
          <w:sz w:val="28"/>
          <w:szCs w:val="28"/>
        </w:rPr>
        <w:t> </w:t>
      </w:r>
      <w:r w:rsidRPr="000A2E93">
        <w:rPr>
          <w:rStyle w:val="word-wrapper"/>
          <w:sz w:val="28"/>
          <w:szCs w:val="28"/>
        </w:rPr>
        <w:t>суммы НДС, которые были предъявлены индивидуальному предпринимателю до 1 января 2024 г., но признаются налоговыми вычетами с 1 января 2024 г. (</w:t>
      </w:r>
      <w:r w:rsidRPr="000A2E93">
        <w:rPr>
          <w:rStyle w:val="word-wrapper"/>
          <w:i/>
          <w:iCs/>
          <w:sz w:val="28"/>
          <w:szCs w:val="28"/>
        </w:rPr>
        <w:t>например, подписанные электронной цифровой подписью электронные счета-фактуры в январе 2024 г.</w:t>
      </w:r>
      <w:r w:rsidRPr="000A2E93">
        <w:rPr>
          <w:rStyle w:val="word-wrapper"/>
          <w:sz w:val="28"/>
          <w:szCs w:val="28"/>
        </w:rPr>
        <w:t xml:space="preserve">) </w:t>
      </w:r>
      <w:r w:rsidRPr="000A2E93">
        <w:rPr>
          <w:rStyle w:val="word-wrapper"/>
          <w:b/>
          <w:bCs/>
          <w:sz w:val="28"/>
          <w:szCs w:val="28"/>
        </w:rPr>
        <w:t>при возникновении обязанности по исчислению НДС</w:t>
      </w:r>
      <w:r w:rsidRPr="000A2E93">
        <w:rPr>
          <w:rStyle w:val="fake-non-breaking-space"/>
          <w:sz w:val="28"/>
          <w:szCs w:val="28"/>
        </w:rPr>
        <w:t> </w:t>
      </w:r>
      <w:r w:rsidRPr="000A2E93">
        <w:rPr>
          <w:rStyle w:val="word-wrapper"/>
          <w:sz w:val="28"/>
          <w:szCs w:val="28"/>
        </w:rPr>
        <w:t>в отношении товаров, отгруженных до 1 января 2024 г., но момент фактической реализации которых наступил с 1 января 2024 г. (</w:t>
      </w:r>
      <w:r w:rsidRPr="000A2E93">
        <w:rPr>
          <w:rStyle w:val="word-wrapper"/>
          <w:i/>
          <w:iCs/>
          <w:sz w:val="28"/>
          <w:szCs w:val="28"/>
        </w:rPr>
        <w:t>например, поступила оплата от покупателя (заказчика) или прошло 60 дней с даты отгрузки товаров (выполнения работ, оказания услуг), передачи имущественных прав</w:t>
      </w:r>
      <w:r w:rsidRPr="000A2E93">
        <w:rPr>
          <w:rStyle w:val="word-wrapper"/>
          <w:sz w:val="28"/>
          <w:szCs w:val="28"/>
        </w:rPr>
        <w:t>).</w:t>
      </w:r>
    </w:p>
    <w:p w:rsidR="000A2E93" w:rsidRPr="000A2E93" w:rsidRDefault="000A2E93" w:rsidP="000A2E93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0A2E93">
        <w:rPr>
          <w:rStyle w:val="word-wrapper"/>
          <w:sz w:val="28"/>
          <w:szCs w:val="28"/>
        </w:rPr>
        <w:t>При этом вычет сумм НДС производится:</w:t>
      </w:r>
    </w:p>
    <w:p w:rsidR="000A2E93" w:rsidRPr="000A2E93" w:rsidRDefault="000A2E93" w:rsidP="000A2E93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0A2E93">
        <w:rPr>
          <w:rStyle w:val="word-wrapper"/>
          <w:sz w:val="28"/>
          <w:szCs w:val="28"/>
        </w:rPr>
        <w:t>в пределах сумм НДС, исчисленных по реализации товаров (работ, услуг), имущественных прав, при реализации которых налогообложение НДС осуществляется по ставке в размере двадцать (20) процентов (подп. 1.1 п. 1 ст. 133</w:t>
      </w:r>
      <w:r w:rsidRPr="000A2E93">
        <w:rPr>
          <w:rStyle w:val="fake-non-breaking-space"/>
          <w:sz w:val="28"/>
          <w:szCs w:val="28"/>
        </w:rPr>
        <w:t> </w:t>
      </w:r>
      <w:r w:rsidRPr="000A2E93">
        <w:rPr>
          <w:rStyle w:val="word-wrapper"/>
          <w:sz w:val="28"/>
          <w:szCs w:val="28"/>
        </w:rPr>
        <w:t>НК);</w:t>
      </w:r>
    </w:p>
    <w:p w:rsidR="000A2E93" w:rsidRPr="000A2E93" w:rsidRDefault="000A2E93" w:rsidP="000A2E93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0A2E93">
        <w:rPr>
          <w:rStyle w:val="word-wrapper"/>
          <w:sz w:val="28"/>
          <w:szCs w:val="28"/>
        </w:rPr>
        <w:t>в полном объеме - по товарам (работам, услугам), при реализации которых налогообложение НДС осуществляется по ставке в размере ноль (0) или десять (10) процентов (подп. 27.1, 27.2 п. 27 ст. 133</w:t>
      </w:r>
      <w:r w:rsidRPr="000A2E93">
        <w:rPr>
          <w:rStyle w:val="fake-non-breaking-space"/>
          <w:sz w:val="28"/>
          <w:szCs w:val="28"/>
        </w:rPr>
        <w:t> </w:t>
      </w:r>
      <w:r w:rsidRPr="000A2E93">
        <w:rPr>
          <w:rStyle w:val="word-wrapper"/>
          <w:sz w:val="28"/>
          <w:szCs w:val="28"/>
        </w:rPr>
        <w:t>НК).</w:t>
      </w:r>
    </w:p>
    <w:p w:rsidR="006860B9" w:rsidRPr="000A2E93" w:rsidRDefault="000A2E93" w:rsidP="00553D0E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</w:pPr>
      <w:r w:rsidRPr="000A2E93">
        <w:rPr>
          <w:rStyle w:val="word-wrapper"/>
          <w:sz w:val="28"/>
          <w:szCs w:val="28"/>
        </w:rPr>
        <w:t>При внесении в Единый государственный регистр юридических лиц и индивидуальных предпринимателей с 1 января 2024 г. сведений о начале процедуры прекращения деятельности индивидуального предпринимателя или об открытии ликвидационного производства индивидуального предпринимателя, признанного в соответствии с законодательством банкротом, вычет сумм НДС в полном объеме не производится, т.к. такие индивидуальные предприниматели с указанной даты не признаются плательщиками НДС по оборотам от реализации.</w:t>
      </w:r>
    </w:p>
    <w:sectPr w:rsidR="006860B9" w:rsidRPr="000A2E93" w:rsidSect="000A2E93">
      <w:headerReference w:type="even" r:id="rId6"/>
      <w:headerReference w:type="default" r:id="rId7"/>
      <w:headerReference w:type="first" r:id="rId8"/>
      <w:pgSz w:w="11906" w:h="16838"/>
      <w:pgMar w:top="1134" w:right="850" w:bottom="1134" w:left="1701" w:header="720" w:footer="72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ED1" w:rsidRDefault="00186ED1">
      <w:pPr>
        <w:spacing w:after="0" w:line="240" w:lineRule="auto"/>
      </w:pPr>
      <w:r>
        <w:separator/>
      </w:r>
    </w:p>
  </w:endnote>
  <w:endnote w:type="continuationSeparator" w:id="0">
    <w:p w:rsidR="00186ED1" w:rsidRDefault="00186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ED1" w:rsidRDefault="00186ED1">
      <w:pPr>
        <w:spacing w:after="0" w:line="240" w:lineRule="auto"/>
      </w:pPr>
      <w:r>
        <w:separator/>
      </w:r>
    </w:p>
  </w:footnote>
  <w:footnote w:type="continuationSeparator" w:id="0">
    <w:p w:rsidR="00186ED1" w:rsidRDefault="00186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0B9" w:rsidRDefault="0047187B">
    <w:pPr>
      <w:spacing w:after="0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0B9" w:rsidRDefault="0047187B">
    <w:pPr>
      <w:spacing w:after="0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344F9" w:rsidRPr="004344F9">
      <w:rPr>
        <w:noProof/>
        <w:sz w:val="24"/>
      </w:rPr>
      <w:t>2</w:t>
    </w:r>
    <w:r>
      <w:rPr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0B9" w:rsidRDefault="006860B9">
    <w:pPr>
      <w:spacing w:after="160" w:line="259" w:lineRule="auto"/>
      <w:ind w:left="0" w:firstLine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0B9"/>
    <w:rsid w:val="000A2E93"/>
    <w:rsid w:val="00186ED1"/>
    <w:rsid w:val="004344F9"/>
    <w:rsid w:val="0047187B"/>
    <w:rsid w:val="00553D0E"/>
    <w:rsid w:val="005C0840"/>
    <w:rsid w:val="006860B9"/>
    <w:rsid w:val="00692D2C"/>
    <w:rsid w:val="009E45D6"/>
    <w:rsid w:val="00A063AE"/>
    <w:rsid w:val="00D54CD7"/>
    <w:rsid w:val="00DC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8FAB4"/>
  <w15:docId w15:val="{E1438A0A-4A3B-46C4-972E-2764F6F90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alignjustify">
    <w:name w:val="il-text-align_justify"/>
    <w:basedOn w:val="a"/>
    <w:rsid w:val="000A2E93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word-wrapper">
    <w:name w:val="word-wrapper"/>
    <w:basedOn w:val="a0"/>
    <w:rsid w:val="000A2E93"/>
  </w:style>
  <w:style w:type="character" w:customStyle="1" w:styleId="fake-non-breaking-space">
    <w:name w:val="fake-non-breaking-space"/>
    <w:basedOn w:val="a0"/>
    <w:rsid w:val="000A2E93"/>
  </w:style>
  <w:style w:type="character" w:styleId="a3">
    <w:name w:val="Strong"/>
    <w:basedOn w:val="a0"/>
    <w:uiPriority w:val="22"/>
    <w:qFormat/>
    <w:rsid w:val="000A2E93"/>
    <w:rPr>
      <w:b/>
      <w:bCs/>
    </w:rPr>
  </w:style>
  <w:style w:type="paragraph" w:styleId="a4">
    <w:name w:val="footer"/>
    <w:basedOn w:val="a"/>
    <w:link w:val="a5"/>
    <w:uiPriority w:val="99"/>
    <w:unhideWhenUsed/>
    <w:rsid w:val="00DC6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C6000"/>
    <w:rPr>
      <w:rFonts w:ascii="Times New Roman" w:eastAsia="Times New Roman" w:hAnsi="Times New Roman" w:cs="Times New Roman"/>
      <w:color w:val="000000"/>
      <w:sz w:val="30"/>
    </w:rPr>
  </w:style>
  <w:style w:type="paragraph" w:styleId="a6">
    <w:name w:val="Balloon Text"/>
    <w:basedOn w:val="a"/>
    <w:link w:val="a7"/>
    <w:uiPriority w:val="99"/>
    <w:semiHidden/>
    <w:unhideWhenUsed/>
    <w:rsid w:val="00DC6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6000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0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Балакер Елена Георгиевна</dc:creator>
  <cp:keywords/>
  <cp:lastModifiedBy>ZUS</cp:lastModifiedBy>
  <cp:revision>7</cp:revision>
  <cp:lastPrinted>2024-01-22T12:58:00Z</cp:lastPrinted>
  <dcterms:created xsi:type="dcterms:W3CDTF">2023-11-09T06:41:00Z</dcterms:created>
  <dcterms:modified xsi:type="dcterms:W3CDTF">2024-01-25T06:12:00Z</dcterms:modified>
</cp:coreProperties>
</file>